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1F769" w14:textId="2E5D6EC4" w:rsidR="00280DD1" w:rsidRPr="003656AD" w:rsidRDefault="001115A7" w:rsidP="00280DD1">
      <w:pPr>
        <w:pStyle w:val="3GPPHeader"/>
        <w:spacing w:after="60"/>
        <w:rPr>
          <w:szCs w:val="24"/>
          <w:highlight w:val="yellow"/>
        </w:rPr>
      </w:pPr>
      <w:r w:rsidRPr="003656AD">
        <w:rPr>
          <w:szCs w:val="24"/>
        </w:rPr>
        <w:t>3GPP TSG-RAN WG1 #91</w:t>
      </w:r>
      <w:r w:rsidR="00280DD1" w:rsidRPr="003656AD">
        <w:rPr>
          <w:szCs w:val="24"/>
        </w:rPr>
        <w:tab/>
      </w:r>
      <w:bookmarkStart w:id="0" w:name="_GoBack"/>
      <w:bookmarkEnd w:id="0"/>
      <w:r w:rsidR="000604EE" w:rsidRPr="003656AD">
        <w:rPr>
          <w:szCs w:val="24"/>
        </w:rPr>
        <w:t>R1</w:t>
      </w:r>
      <w:r w:rsidR="00582B58" w:rsidRPr="003656AD">
        <w:rPr>
          <w:szCs w:val="24"/>
        </w:rPr>
        <w:t>-1719601</w:t>
      </w:r>
    </w:p>
    <w:p w14:paraId="624D2F90" w14:textId="77777777" w:rsidR="00280DD1" w:rsidRPr="003656AD" w:rsidRDefault="00280DD1" w:rsidP="00280DD1">
      <w:pPr>
        <w:pStyle w:val="3GPPHeader"/>
        <w:rPr>
          <w:szCs w:val="24"/>
        </w:rPr>
      </w:pPr>
      <w:r w:rsidRPr="003656AD">
        <w:rPr>
          <w:szCs w:val="24"/>
        </w:rPr>
        <w:t>Reno, US, 27</w:t>
      </w:r>
      <w:r w:rsidRPr="003656AD">
        <w:rPr>
          <w:szCs w:val="24"/>
          <w:vertAlign w:val="superscript"/>
        </w:rPr>
        <w:t>th</w:t>
      </w:r>
      <w:r w:rsidRPr="003656AD">
        <w:rPr>
          <w:szCs w:val="24"/>
        </w:rPr>
        <w:t xml:space="preserve"> Nov – 1</w:t>
      </w:r>
      <w:r w:rsidRPr="003656AD">
        <w:rPr>
          <w:szCs w:val="24"/>
          <w:vertAlign w:val="superscript"/>
        </w:rPr>
        <w:t>st</w:t>
      </w:r>
      <w:r w:rsidRPr="003656AD">
        <w:rPr>
          <w:szCs w:val="24"/>
        </w:rPr>
        <w:t xml:space="preserve"> Dec 2017</w:t>
      </w:r>
    </w:p>
    <w:p w14:paraId="46269EE6" w14:textId="77777777" w:rsidR="00E90E49" w:rsidRPr="00CE0424" w:rsidRDefault="00E90E49" w:rsidP="00357380">
      <w:pPr>
        <w:pStyle w:val="3GPPHeader"/>
      </w:pPr>
    </w:p>
    <w:p w14:paraId="52AAB37F" w14:textId="17298B96" w:rsidR="00E90E49" w:rsidRPr="00FF5778" w:rsidRDefault="00E90E49" w:rsidP="00311702">
      <w:pPr>
        <w:pStyle w:val="3GPPHeader"/>
        <w:rPr>
          <w:sz w:val="22"/>
          <w:szCs w:val="22"/>
          <w:lang w:val="en-US"/>
        </w:rPr>
      </w:pPr>
      <w:r w:rsidRPr="00FF5778">
        <w:rPr>
          <w:sz w:val="22"/>
          <w:szCs w:val="22"/>
          <w:lang w:val="en-US"/>
        </w:rPr>
        <w:t>Agenda Item:</w:t>
      </w:r>
      <w:r w:rsidRPr="00FF5778">
        <w:rPr>
          <w:sz w:val="22"/>
          <w:szCs w:val="22"/>
          <w:lang w:val="en-US"/>
        </w:rPr>
        <w:tab/>
      </w:r>
      <w:r w:rsidR="006F1D3A" w:rsidRPr="00FF5778">
        <w:rPr>
          <w:sz w:val="22"/>
          <w:szCs w:val="22"/>
          <w:lang w:val="en-US"/>
        </w:rPr>
        <w:t>7.4.1</w:t>
      </w:r>
      <w:r w:rsidR="001115A7" w:rsidRPr="00FF5778">
        <w:rPr>
          <w:sz w:val="22"/>
          <w:szCs w:val="22"/>
          <w:lang w:val="en-US"/>
        </w:rPr>
        <w:t>.2</w:t>
      </w:r>
    </w:p>
    <w:p w14:paraId="79B4F61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E5199DD" w14:textId="11FF599B" w:rsidR="00E90E49" w:rsidRPr="00CE0424" w:rsidRDefault="003D3C45" w:rsidP="00311702">
      <w:pPr>
        <w:pStyle w:val="3GPPHeader"/>
        <w:rPr>
          <w:sz w:val="22"/>
          <w:szCs w:val="22"/>
        </w:rPr>
      </w:pPr>
      <w:r>
        <w:rPr>
          <w:sz w:val="22"/>
          <w:szCs w:val="22"/>
        </w:rPr>
        <w:t>Title:</w:t>
      </w:r>
      <w:r w:rsidR="00E90E49" w:rsidRPr="00CE0424">
        <w:rPr>
          <w:sz w:val="22"/>
          <w:szCs w:val="22"/>
        </w:rPr>
        <w:tab/>
      </w:r>
      <w:r w:rsidR="00582B58" w:rsidRPr="00582B58">
        <w:rPr>
          <w:sz w:val="22"/>
          <w:szCs w:val="22"/>
        </w:rPr>
        <w:t>Maximum Code Rate for BG2</w:t>
      </w:r>
    </w:p>
    <w:p w14:paraId="0B886E1B"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F1D3A">
        <w:rPr>
          <w:sz w:val="22"/>
          <w:szCs w:val="22"/>
        </w:rPr>
        <w:t>Discussion, Decision</w:t>
      </w:r>
    </w:p>
    <w:p w14:paraId="04E4106E" w14:textId="77777777" w:rsidR="00C24345" w:rsidRDefault="00E90E49" w:rsidP="00A2052C">
      <w:pPr>
        <w:pStyle w:val="Heading1"/>
      </w:pPr>
      <w:r w:rsidRPr="00CE0424">
        <w:t>Introduction</w:t>
      </w:r>
    </w:p>
    <w:p w14:paraId="3C56FADE" w14:textId="2F2D7CF7" w:rsidR="00673CB4" w:rsidRDefault="006A3C1D" w:rsidP="00673CB4">
      <w:pPr>
        <w:pStyle w:val="Observation"/>
        <w:numPr>
          <w:ilvl w:val="0"/>
          <w:numId w:val="0"/>
        </w:numPr>
        <w:tabs>
          <w:tab w:val="clear" w:pos="1701"/>
        </w:tabs>
        <w:rPr>
          <w:b w:val="0"/>
        </w:rPr>
      </w:pPr>
      <w:r>
        <w:rPr>
          <w:b w:val="0"/>
        </w:rPr>
        <w:t xml:space="preserve">In </w:t>
      </w:r>
      <w:r w:rsidR="00F120F9">
        <w:rPr>
          <w:b w:val="0"/>
        </w:rPr>
        <w:t xml:space="preserve">the RAN1#90bis meeting, the following agreements were reached </w:t>
      </w:r>
      <w:r w:rsidR="00F120F9">
        <w:rPr>
          <w:b w:val="0"/>
        </w:rPr>
        <w:fldChar w:fldCharType="begin"/>
      </w:r>
      <w:r w:rsidR="00F120F9">
        <w:rPr>
          <w:b w:val="0"/>
        </w:rPr>
        <w:instrText xml:space="preserve"> REF _Ref498497562 \r \h </w:instrText>
      </w:r>
      <w:r w:rsidR="00F120F9">
        <w:rPr>
          <w:b w:val="0"/>
        </w:rPr>
      </w:r>
      <w:r w:rsidR="00F120F9">
        <w:rPr>
          <w:b w:val="0"/>
        </w:rPr>
        <w:fldChar w:fldCharType="separate"/>
      </w:r>
      <w:r w:rsidR="00F120F9">
        <w:rPr>
          <w:b w:val="0"/>
        </w:rPr>
        <w:t>[1]</w:t>
      </w:r>
      <w:r w:rsidR="00F120F9">
        <w:rPr>
          <w:b w:val="0"/>
        </w:rPr>
        <w:fldChar w:fldCharType="end"/>
      </w:r>
      <w:r w:rsidR="00F120F9">
        <w:rPr>
          <w:b w:val="0"/>
        </w:rPr>
        <w:t>:</w:t>
      </w:r>
    </w:p>
    <w:p w14:paraId="386FC272" w14:textId="1912C447" w:rsidR="00F120F9" w:rsidRDefault="009C6356" w:rsidP="005E0057">
      <w:pPr>
        <w:pStyle w:val="Observation"/>
        <w:numPr>
          <w:ilvl w:val="0"/>
          <w:numId w:val="0"/>
        </w:numPr>
        <w:tabs>
          <w:tab w:val="clear" w:pos="1701"/>
        </w:tabs>
        <w:rPr>
          <w:b w:val="0"/>
        </w:rPr>
      </w:pPr>
      <w:r w:rsidRPr="003F5094">
        <w:rPr>
          <w:rFonts w:cs="Arial"/>
          <w:noProof/>
          <w:lang w:val="sv-SE" w:eastAsia="sv-SE"/>
        </w:rPr>
        <mc:AlternateContent>
          <mc:Choice Requires="wps">
            <w:drawing>
              <wp:inline distT="0" distB="0" distL="0" distR="0" wp14:anchorId="6F617C1C" wp14:editId="62C68C51">
                <wp:extent cx="6120765" cy="2584309"/>
                <wp:effectExtent l="0" t="0" r="26035" b="22860"/>
                <wp:docPr id="2" name="Text Box 2"/>
                <wp:cNvGraphicFramePr/>
                <a:graphic xmlns:a="http://schemas.openxmlformats.org/drawingml/2006/main">
                  <a:graphicData uri="http://schemas.microsoft.com/office/word/2010/wordprocessingShape">
                    <wps:wsp>
                      <wps:cNvSpPr txBox="1"/>
                      <wps:spPr>
                        <a:xfrm>
                          <a:off x="0" y="0"/>
                          <a:ext cx="6120765" cy="25843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93F20F" w14:textId="77777777" w:rsidR="00582B58" w:rsidRPr="009273B1" w:rsidRDefault="00582B58" w:rsidP="00582B58">
                            <w:pPr>
                              <w:rPr>
                                <w:b/>
                                <w:highlight w:val="green"/>
                                <w:u w:val="single"/>
                              </w:rPr>
                            </w:pPr>
                            <w:r w:rsidRPr="009273B1">
                              <w:rPr>
                                <w:b/>
                                <w:highlight w:val="green"/>
                                <w:u w:val="single"/>
                              </w:rPr>
                              <w:t xml:space="preserve">Agreement: </w:t>
                            </w:r>
                          </w:p>
                          <w:p w14:paraId="5A06B0FC" w14:textId="39B02424" w:rsidR="009C6356" w:rsidRDefault="00C87313" w:rsidP="00582B58">
                            <w:pPr>
                              <w:overflowPunct/>
                              <w:autoSpaceDE/>
                              <w:autoSpaceDN/>
                              <w:adjustRightInd/>
                              <w:spacing w:after="0"/>
                              <w:jc w:val="left"/>
                              <w:textAlignment w:val="auto"/>
                            </w:pPr>
                            <w:r>
                              <w:t xml:space="preserve">- </w:t>
                            </w:r>
                            <w:r w:rsidR="00582B58">
                              <w:t>UE can skip decoding with BG1 when the effective code rate is &gt; 0.95.</w:t>
                            </w:r>
                          </w:p>
                          <w:p w14:paraId="6CBF38AD" w14:textId="44D9152C" w:rsidR="00C87313" w:rsidRDefault="00C87313" w:rsidP="00582B58">
                            <w:pPr>
                              <w:overflowPunct/>
                              <w:autoSpaceDE/>
                              <w:autoSpaceDN/>
                              <w:adjustRightInd/>
                              <w:spacing w:after="0"/>
                              <w:jc w:val="left"/>
                              <w:textAlignment w:val="auto"/>
                            </w:pPr>
                          </w:p>
                          <w:p w14:paraId="5B5FE744" w14:textId="77777777" w:rsidR="00C87313" w:rsidRPr="007B0434" w:rsidRDefault="00C87313" w:rsidP="00C87313">
                            <w:pPr>
                              <w:rPr>
                                <w:rFonts w:eastAsia="MS Mincho"/>
                                <w:b/>
                                <w:highlight w:val="green"/>
                                <w:u w:val="single"/>
                                <w:lang w:eastAsia="ja-JP"/>
                              </w:rPr>
                            </w:pPr>
                            <w:r w:rsidRPr="007B0434">
                              <w:rPr>
                                <w:rFonts w:eastAsia="MS Mincho"/>
                                <w:b/>
                                <w:highlight w:val="green"/>
                                <w:u w:val="single"/>
                                <w:lang w:eastAsia="ja-JP"/>
                              </w:rPr>
                              <w:t xml:space="preserve">Agreement: </w:t>
                            </w:r>
                          </w:p>
                          <w:p w14:paraId="0937F82B" w14:textId="77777777" w:rsidR="00C87313" w:rsidRPr="007B0434" w:rsidRDefault="00C87313" w:rsidP="00C87313">
                            <w:r>
                              <w:t>For block lengths</w:t>
                            </w:r>
                            <w:r w:rsidRPr="007B0434">
                              <w:rPr>
                                <w:rFonts w:hint="eastAsia"/>
                              </w:rPr>
                              <w:t xml:space="preserve"> </w:t>
                            </w:r>
                            <w:r w:rsidRPr="00DD6443">
                              <w:rPr>
                                <w:rFonts w:hint="eastAsia"/>
                              </w:rPr>
                              <w:t>K≤308</w:t>
                            </w:r>
                            <w:r>
                              <w:t>:</w:t>
                            </w:r>
                          </w:p>
                          <w:p w14:paraId="570E0DBA" w14:textId="6F61619C" w:rsidR="00C87313" w:rsidRPr="009C6356" w:rsidRDefault="00C87313" w:rsidP="00C87313">
                            <w:pPr>
                              <w:overflowPunct/>
                              <w:autoSpaceDE/>
                              <w:autoSpaceDN/>
                              <w:adjustRightInd/>
                              <w:spacing w:after="0"/>
                              <w:jc w:val="left"/>
                              <w:textAlignment w:val="auto"/>
                              <w:rPr>
                                <w:rFonts w:eastAsia="MS Mincho"/>
                                <w:lang w:eastAsia="ja-JP"/>
                              </w:rPr>
                            </w:pPr>
                            <w:r>
                              <w:t>- BG2 is used for all code rates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F617C1C" id="_x0000_t202" coordsize="21600,21600" o:spt="202" path="m,l,21600r21600,l21600,xe">
                <v:stroke joinstyle="miter"/>
                <v:path gradientshapeok="t" o:connecttype="rect"/>
              </v:shapetype>
              <v:shape id="Text Box 2" o:spid="_x0000_s1026" type="#_x0000_t202" style="width:481.95pt;height:203.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" fillcolor="white [3201]" strokeweight=".5pt">
                <v:textbox style="mso-fit-shape-to-text:t">
                  <w:txbxContent>
                    <w:p w14:paraId="4893F20F" w14:textId="77777777" w:rsidR="00582B58" w:rsidRPr="009273B1" w:rsidRDefault="00582B58" w:rsidP="00582B58">
                      <w:pPr>
                        <w:rPr>
                          <w:b/>
                          <w:highlight w:val="green"/>
                          <w:u w:val="single"/>
                        </w:rPr>
                      </w:pPr>
                      <w:r w:rsidRPr="009273B1">
                        <w:rPr>
                          <w:b/>
                          <w:highlight w:val="green"/>
                          <w:u w:val="single"/>
                        </w:rPr>
                        <w:t xml:space="preserve">Agreement: </w:t>
                      </w:r>
                    </w:p>
                    <w:p w14:paraId="5A06B0FC" w14:textId="39B02424" w:rsidR="009C6356" w:rsidRDefault="00C87313" w:rsidP="00582B58">
                      <w:pPr>
                        <w:overflowPunct/>
                        <w:autoSpaceDE/>
                        <w:autoSpaceDN/>
                        <w:adjustRightInd/>
                        <w:spacing w:after="0"/>
                        <w:jc w:val="left"/>
                        <w:textAlignment w:val="auto"/>
                      </w:pPr>
                      <w:r>
                        <w:t xml:space="preserve">- </w:t>
                      </w:r>
                      <w:r w:rsidR="00582B58">
                        <w:t>UE can skip decoding with BG1 when the effective code rate is &gt; 0.95.</w:t>
                      </w:r>
                    </w:p>
                    <w:p w14:paraId="6CBF38AD" w14:textId="44D9152C" w:rsidR="00C87313" w:rsidRDefault="00C87313" w:rsidP="00582B58">
                      <w:pPr>
                        <w:overflowPunct/>
                        <w:autoSpaceDE/>
                        <w:autoSpaceDN/>
                        <w:adjustRightInd/>
                        <w:spacing w:after="0"/>
                        <w:jc w:val="left"/>
                        <w:textAlignment w:val="auto"/>
                      </w:pPr>
                    </w:p>
                    <w:p w14:paraId="5B5FE744" w14:textId="77777777" w:rsidR="00C87313" w:rsidRPr="007B0434" w:rsidRDefault="00C87313" w:rsidP="00C87313">
                      <w:pPr>
                        <w:rPr>
                          <w:rFonts w:eastAsia="MS Mincho"/>
                          <w:b/>
                          <w:highlight w:val="green"/>
                          <w:u w:val="single"/>
                          <w:lang w:eastAsia="ja-JP"/>
                        </w:rPr>
                      </w:pPr>
                      <w:r w:rsidRPr="007B0434">
                        <w:rPr>
                          <w:rFonts w:eastAsia="MS Mincho"/>
                          <w:b/>
                          <w:highlight w:val="green"/>
                          <w:u w:val="single"/>
                          <w:lang w:eastAsia="ja-JP"/>
                        </w:rPr>
                        <w:t xml:space="preserve">Agreement: </w:t>
                      </w:r>
                    </w:p>
                    <w:p w14:paraId="0937F82B" w14:textId="77777777" w:rsidR="00C87313" w:rsidRPr="007B0434" w:rsidRDefault="00C87313" w:rsidP="00C87313">
                      <w:r>
                        <w:t>For block lengths</w:t>
                      </w:r>
                      <w:r w:rsidRPr="007B0434">
                        <w:rPr>
                          <w:rFonts w:hint="eastAsia"/>
                        </w:rPr>
                        <w:t xml:space="preserve"> </w:t>
                      </w:r>
                      <w:r w:rsidRPr="00DD6443">
                        <w:rPr>
                          <w:rFonts w:hint="eastAsia"/>
                        </w:rPr>
                        <w:t>K≤308</w:t>
                      </w:r>
                      <w:r>
                        <w:t>:</w:t>
                      </w:r>
                    </w:p>
                    <w:p w14:paraId="570E0DBA" w14:textId="6F61619C" w:rsidR="00C87313" w:rsidRPr="009C6356" w:rsidRDefault="00C87313" w:rsidP="00C87313">
                      <w:pPr>
                        <w:overflowPunct/>
                        <w:autoSpaceDE/>
                        <w:autoSpaceDN/>
                        <w:adjustRightInd/>
                        <w:spacing w:after="0"/>
                        <w:jc w:val="left"/>
                        <w:textAlignment w:val="auto"/>
                        <w:rPr>
                          <w:rFonts w:eastAsia="MS Mincho"/>
                          <w:lang w:eastAsia="ja-JP"/>
                        </w:rPr>
                      </w:pPr>
                      <w:r>
                        <w:t>- BG2 is used for all code rates</w:t>
                      </w:r>
                    </w:p>
                  </w:txbxContent>
                </v:textbox>
                <w10:anchorlock/>
              </v:shape>
            </w:pict>
          </mc:Fallback>
        </mc:AlternateContent>
      </w:r>
    </w:p>
    <w:p w14:paraId="23CF1E39" w14:textId="7902F916" w:rsidR="00FB439D" w:rsidRDefault="00FB439D" w:rsidP="005E0057">
      <w:pPr>
        <w:pStyle w:val="Observation"/>
        <w:numPr>
          <w:ilvl w:val="0"/>
          <w:numId w:val="0"/>
        </w:numPr>
        <w:tabs>
          <w:tab w:val="clear" w:pos="1701"/>
        </w:tabs>
        <w:rPr>
          <w:b w:val="0"/>
        </w:rPr>
      </w:pPr>
      <w:r>
        <w:rPr>
          <w:b w:val="0"/>
        </w:rPr>
        <w:t xml:space="preserve">The effective code rate where the UE can skip decoding with BG2 has so far not been agreed. Typically, BG1 is used for the highest code rates, but there are cases when BG2 may be used for high code rate as well. As seen in the agreement above, BG2 is used for all code rates for block lengths </w:t>
      </w:r>
      <w:r w:rsidRPr="004679F0">
        <w:rPr>
          <w:b w:val="0"/>
        </w:rPr>
        <w:t>K≤308</w:t>
      </w:r>
      <w:r>
        <w:rPr>
          <w:b w:val="0"/>
        </w:rPr>
        <w:t xml:space="preserve">. Some UE categories may also be </w:t>
      </w:r>
      <w:r w:rsidR="00E352A8">
        <w:rPr>
          <w:b w:val="0"/>
        </w:rPr>
        <w:t>configured</w:t>
      </w:r>
      <w:r>
        <w:rPr>
          <w:b w:val="0"/>
        </w:rPr>
        <w:t xml:space="preserve"> with BG2 </w:t>
      </w:r>
      <w:r w:rsidR="00E352A8">
        <w:rPr>
          <w:b w:val="0"/>
        </w:rPr>
        <w:t xml:space="preserve">only, </w:t>
      </w:r>
      <w:r>
        <w:rPr>
          <w:b w:val="0"/>
        </w:rPr>
        <w:t>to reduce implementation complexity.</w:t>
      </w:r>
    </w:p>
    <w:p w14:paraId="574BE809" w14:textId="4B6CB100" w:rsidR="004679F0" w:rsidRDefault="004679F0" w:rsidP="005E0057">
      <w:pPr>
        <w:pStyle w:val="Observation"/>
        <w:numPr>
          <w:ilvl w:val="0"/>
          <w:numId w:val="0"/>
        </w:numPr>
        <w:tabs>
          <w:tab w:val="clear" w:pos="1701"/>
        </w:tabs>
        <w:rPr>
          <w:b w:val="0"/>
        </w:rPr>
      </w:pPr>
      <w:r>
        <w:rPr>
          <w:b w:val="0"/>
        </w:rPr>
        <w:t>In this contribution we consider the effective code rate at which a UE can skip decoding with BG2.</w:t>
      </w:r>
    </w:p>
    <w:p w14:paraId="6FE2E53F" w14:textId="60788F48" w:rsidR="004000E8" w:rsidRPr="00CE0424" w:rsidRDefault="004C6957" w:rsidP="00CE0424">
      <w:pPr>
        <w:pStyle w:val="Heading1"/>
      </w:pPr>
      <w:r>
        <w:t>Maximum Code Rate Supported by BG2</w:t>
      </w:r>
      <w:r w:rsidR="009C6356">
        <w:t xml:space="preserve"> </w:t>
      </w:r>
    </w:p>
    <w:p w14:paraId="4F0F2E2B" w14:textId="4F9A2CBC" w:rsidR="004679F0" w:rsidRPr="005E0057" w:rsidRDefault="004C6957" w:rsidP="004679F0">
      <w:pPr>
        <w:pStyle w:val="Observation"/>
        <w:numPr>
          <w:ilvl w:val="0"/>
          <w:numId w:val="0"/>
        </w:numPr>
        <w:tabs>
          <w:tab w:val="clear" w:pos="1701"/>
        </w:tabs>
        <w:rPr>
          <w:b w:val="0"/>
        </w:rPr>
      </w:pPr>
      <w:r>
        <w:rPr>
          <w:b w:val="0"/>
        </w:rPr>
        <w:t xml:space="preserve">We have evaluated the performance of BG2 for high code rate using the sum-product algorithm, flooding and a maximum of 50 decoding iterations. </w:t>
      </w:r>
      <w:r w:rsidR="00C6349A">
        <w:rPr>
          <w:b w:val="0"/>
        </w:rPr>
        <w:t>T</w:t>
      </w:r>
      <w:r>
        <w:rPr>
          <w:b w:val="0"/>
        </w:rPr>
        <w:t xml:space="preserve">he performance for code rates in the range 0.67 to 0.97 for a block length </w:t>
      </w:r>
      <m:oMath>
        <m:r>
          <m:rPr>
            <m:sty m:val="bi"/>
          </m:rPr>
          <w:rPr>
            <w:rFonts w:ascii="Cambria Math" w:hAnsi="Cambria Math"/>
          </w:rPr>
          <m:t>K=2560</m:t>
        </m:r>
      </m:oMath>
      <w:r>
        <w:rPr>
          <w:b w:val="0"/>
        </w:rPr>
        <w:t xml:space="preserve"> and 256-QAM</w:t>
      </w:r>
      <w:r w:rsidR="00C6349A">
        <w:rPr>
          <w:b w:val="0"/>
        </w:rPr>
        <w:t xml:space="preserve"> </w:t>
      </w:r>
      <w:r w:rsidR="00EE3633">
        <w:rPr>
          <w:b w:val="0"/>
        </w:rPr>
        <w:t xml:space="preserve">is shown in </w:t>
      </w:r>
      <w:r w:rsidR="00EE3633" w:rsidRPr="009E4225">
        <w:rPr>
          <w:b w:val="0"/>
        </w:rPr>
        <w:fldChar w:fldCharType="begin"/>
      </w:r>
      <w:r w:rsidR="00EE3633" w:rsidRPr="009E4225">
        <w:rPr>
          <w:b w:val="0"/>
        </w:rPr>
        <w:instrText xml:space="preserve"> REF _Ref498513114 \h </w:instrText>
      </w:r>
      <w:r w:rsidR="009E4225" w:rsidRPr="009E4225">
        <w:rPr>
          <w:b w:val="0"/>
        </w:rPr>
        <w:instrText xml:space="preserve"> \* MERGEFORMAT </w:instrText>
      </w:r>
      <w:r w:rsidR="00EE3633" w:rsidRPr="009E4225">
        <w:rPr>
          <w:b w:val="0"/>
        </w:rPr>
      </w:r>
      <w:r w:rsidR="00EE3633" w:rsidRPr="009E4225">
        <w:rPr>
          <w:b w:val="0"/>
        </w:rPr>
        <w:fldChar w:fldCharType="separate"/>
      </w:r>
      <w:r w:rsidR="00EE3633" w:rsidRPr="009E4225">
        <w:rPr>
          <w:b w:val="0"/>
        </w:rPr>
        <w:t xml:space="preserve">Figure </w:t>
      </w:r>
      <w:r w:rsidR="00EE3633" w:rsidRPr="009E4225">
        <w:rPr>
          <w:b w:val="0"/>
          <w:noProof/>
        </w:rPr>
        <w:t>1</w:t>
      </w:r>
      <w:r w:rsidR="00EE3633" w:rsidRPr="009E4225">
        <w:rPr>
          <w:b w:val="0"/>
        </w:rPr>
        <w:fldChar w:fldCharType="end"/>
      </w:r>
      <w:r w:rsidR="00C6349A">
        <w:rPr>
          <w:b w:val="0"/>
        </w:rPr>
        <w:t xml:space="preserve"> and for 64-QAM in</w:t>
      </w:r>
      <w:r w:rsidR="009E4225">
        <w:rPr>
          <w:b w:val="0"/>
        </w:rPr>
        <w:t xml:space="preserve"> </w:t>
      </w:r>
      <w:r w:rsidR="009E4225" w:rsidRPr="009E4225">
        <w:rPr>
          <w:b w:val="0"/>
        </w:rPr>
        <w:fldChar w:fldCharType="begin"/>
      </w:r>
      <w:r w:rsidR="009E4225" w:rsidRPr="009E4225">
        <w:rPr>
          <w:b w:val="0"/>
        </w:rPr>
        <w:instrText xml:space="preserve"> REF _Ref498513140 \h  \* MERGEFORMAT </w:instrText>
      </w:r>
      <w:r w:rsidR="009E4225" w:rsidRPr="009E4225">
        <w:rPr>
          <w:b w:val="0"/>
        </w:rPr>
      </w:r>
      <w:r w:rsidR="009E4225" w:rsidRPr="009E4225">
        <w:rPr>
          <w:b w:val="0"/>
        </w:rPr>
        <w:fldChar w:fldCharType="separate"/>
      </w:r>
      <w:r w:rsidR="009E4225" w:rsidRPr="009E4225">
        <w:rPr>
          <w:b w:val="0"/>
        </w:rPr>
        <w:t xml:space="preserve">Figure </w:t>
      </w:r>
      <w:r w:rsidR="009E4225" w:rsidRPr="009E4225">
        <w:rPr>
          <w:b w:val="0"/>
          <w:noProof/>
        </w:rPr>
        <w:t>2</w:t>
      </w:r>
      <w:r w:rsidR="009E4225" w:rsidRPr="009E4225">
        <w:rPr>
          <w:b w:val="0"/>
        </w:rPr>
        <w:fldChar w:fldCharType="end"/>
      </w:r>
      <w:r>
        <w:rPr>
          <w:b w:val="0"/>
        </w:rPr>
        <w:t>.</w:t>
      </w:r>
      <w:r w:rsidR="00C6349A">
        <w:rPr>
          <w:b w:val="0"/>
        </w:rPr>
        <w:t xml:space="preserve"> For this medium block length, the performance is okay for code rates </w:t>
      </w:r>
      <m:oMath>
        <m:r>
          <m:rPr>
            <m:sty m:val="bi"/>
          </m:rPr>
          <w:rPr>
            <w:rFonts w:ascii="Cambria Math" w:hAnsi="Cambria Math"/>
          </w:rPr>
          <m:t>R≤0.95</m:t>
        </m:r>
      </m:oMath>
      <w:r w:rsidR="00E34E2D">
        <w:rPr>
          <w:b w:val="0"/>
        </w:rPr>
        <w:t xml:space="preserve">. The BLER curves show in principle no error floor for code rates </w:t>
      </w:r>
      <m:oMath>
        <m:r>
          <m:rPr>
            <m:sty m:val="bi"/>
          </m:rPr>
          <w:rPr>
            <w:rFonts w:ascii="Cambria Math" w:hAnsi="Cambria Math"/>
          </w:rPr>
          <m:t>R≤0.94</m:t>
        </m:r>
      </m:oMath>
      <w:r w:rsidR="00F24BFE">
        <w:rPr>
          <w:b w:val="0"/>
        </w:rPr>
        <w:t>.</w:t>
      </w:r>
    </w:p>
    <w:p w14:paraId="3C599080" w14:textId="77777777" w:rsidR="002045D9" w:rsidRDefault="000B6681" w:rsidP="002045D9">
      <w:pPr>
        <w:keepNext/>
        <w:jc w:val="center"/>
      </w:pPr>
      <w:r w:rsidRPr="000B6681">
        <w:rPr>
          <w:noProof/>
        </w:rPr>
        <w:lastRenderedPageBreak/>
        <w:drawing>
          <wp:inline distT="0" distB="0" distL="0" distR="0" wp14:anchorId="42F72683" wp14:editId="703EDA91">
            <wp:extent cx="6625087" cy="4582795"/>
            <wp:effectExtent l="0" t="0" r="44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27483" cy="4584452"/>
                    </a:xfrm>
                    <a:prstGeom prst="rect">
                      <a:avLst/>
                    </a:prstGeom>
                  </pic:spPr>
                </pic:pic>
              </a:graphicData>
            </a:graphic>
          </wp:inline>
        </w:drawing>
      </w:r>
    </w:p>
    <w:p w14:paraId="2197AC77" w14:textId="63D0C2B6" w:rsidR="0060162B" w:rsidRDefault="002045D9" w:rsidP="002045D9">
      <w:pPr>
        <w:pStyle w:val="Caption"/>
      </w:pPr>
      <w:bookmarkStart w:id="1" w:name="_Ref498513114"/>
      <w:r>
        <w:t xml:space="preserve">Figure </w:t>
      </w:r>
      <w:r>
        <w:fldChar w:fldCharType="begin"/>
      </w:r>
      <w:r>
        <w:instrText xml:space="preserve"> SEQ Figure \* ARABIC </w:instrText>
      </w:r>
      <w:r>
        <w:fldChar w:fldCharType="separate"/>
      </w:r>
      <w:r w:rsidR="00777718">
        <w:rPr>
          <w:noProof/>
        </w:rPr>
        <w:t>1</w:t>
      </w:r>
      <w:r>
        <w:fldChar w:fldCharType="end"/>
      </w:r>
      <w:bookmarkEnd w:id="1"/>
      <w:r>
        <w:t>: Block error rate for K=2560, 256-QAM and a range of code rates.</w:t>
      </w:r>
    </w:p>
    <w:p w14:paraId="6A7AEB35" w14:textId="154A311E" w:rsidR="00EE3633" w:rsidRDefault="009E4225" w:rsidP="00EE3633">
      <w:pPr>
        <w:keepNext/>
        <w:jc w:val="center"/>
      </w:pPr>
      <w:r w:rsidRPr="009E4225">
        <w:rPr>
          <w:noProof/>
        </w:rPr>
        <w:lastRenderedPageBreak/>
        <w:drawing>
          <wp:inline distT="0" distB="0" distL="0" distR="0" wp14:anchorId="5A4B1181" wp14:editId="72F5715E">
            <wp:extent cx="6693535" cy="44598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711711" cy="4471968"/>
                    </a:xfrm>
                    <a:prstGeom prst="rect">
                      <a:avLst/>
                    </a:prstGeom>
                  </pic:spPr>
                </pic:pic>
              </a:graphicData>
            </a:graphic>
          </wp:inline>
        </w:drawing>
      </w:r>
    </w:p>
    <w:p w14:paraId="7310CC50" w14:textId="284A0B78" w:rsidR="002045D9" w:rsidRPr="002045D9" w:rsidRDefault="00EE3633" w:rsidP="00EE3633">
      <w:pPr>
        <w:pStyle w:val="Caption"/>
      </w:pPr>
      <w:bookmarkStart w:id="2" w:name="_Ref498513140"/>
      <w:r>
        <w:t xml:space="preserve">Figure </w:t>
      </w:r>
      <w:r>
        <w:fldChar w:fldCharType="begin"/>
      </w:r>
      <w:r>
        <w:instrText xml:space="preserve"> SEQ Figure \* ARABIC </w:instrText>
      </w:r>
      <w:r>
        <w:fldChar w:fldCharType="separate"/>
      </w:r>
      <w:r w:rsidR="00777718">
        <w:rPr>
          <w:noProof/>
        </w:rPr>
        <w:t>2</w:t>
      </w:r>
      <w:r>
        <w:fldChar w:fldCharType="end"/>
      </w:r>
      <w:bookmarkEnd w:id="2"/>
      <w:r>
        <w:t>: Block error rate for K=2560, 64</w:t>
      </w:r>
      <w:r w:rsidRPr="00464755">
        <w:t>-QAM and a range of code rates</w:t>
      </w:r>
    </w:p>
    <w:p w14:paraId="3C16C639" w14:textId="0EDCEE40" w:rsidR="0060162B" w:rsidRDefault="00425F6F" w:rsidP="00A61646">
      <w:r>
        <w:fldChar w:fldCharType="begin"/>
      </w:r>
      <w:r>
        <w:instrText xml:space="preserve"> REF _Ref498582034 \h </w:instrText>
      </w:r>
      <w:r>
        <w:fldChar w:fldCharType="separate"/>
      </w:r>
      <w:r>
        <w:t xml:space="preserve">Figure </w:t>
      </w:r>
      <w:r>
        <w:rPr>
          <w:noProof/>
        </w:rPr>
        <w:t>3</w:t>
      </w:r>
      <w:r>
        <w:fldChar w:fldCharType="end"/>
      </w:r>
      <w:r w:rsidR="009E4225">
        <w:t xml:space="preserve"> shows the performance for a range of information block lengths </w:t>
      </w:r>
      <m:oMath>
        <m:r>
          <w:rPr>
            <w:rFonts w:ascii="Cambria Math" w:hAnsi="Cambria Math"/>
          </w:rPr>
          <m:t>K</m:t>
        </m:r>
      </m:oMath>
      <w:r w:rsidR="009E4225">
        <w:t xml:space="preserve"> for </w:t>
      </w:r>
      <m:oMath>
        <m:r>
          <w:rPr>
            <w:rFonts w:ascii="Cambria Math" w:hAnsi="Cambria Math"/>
          </w:rPr>
          <m:t>R=0.95</m:t>
        </m:r>
      </m:oMath>
      <w:r w:rsidR="009E4225">
        <w:t xml:space="preserve"> and 256-QAM.</w:t>
      </w:r>
      <w:r>
        <w:t xml:space="preserve"> For the short block lengths K=128 and K=152, successful decoding never occurred even at high SNR. These combinations of information block length, modulation order and high code rate should thus be avoided, for example by limiting the maximum code rate of BG2 to a lower value than 0.95.</w:t>
      </w:r>
    </w:p>
    <w:p w14:paraId="572D96F5" w14:textId="77777777" w:rsidR="00BE4244" w:rsidRDefault="003271E2" w:rsidP="00BE4244">
      <w:pPr>
        <w:keepNext/>
        <w:jc w:val="center"/>
      </w:pPr>
      <w:r w:rsidRPr="003271E2">
        <w:rPr>
          <w:noProof/>
        </w:rPr>
        <w:drawing>
          <wp:inline distT="0" distB="0" distL="0" distR="0" wp14:anchorId="6BBCD261" wp14:editId="3B5A161E">
            <wp:extent cx="4278702" cy="3209027"/>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90709" cy="3218032"/>
                    </a:xfrm>
                    <a:prstGeom prst="rect">
                      <a:avLst/>
                    </a:prstGeom>
                  </pic:spPr>
                </pic:pic>
              </a:graphicData>
            </a:graphic>
          </wp:inline>
        </w:drawing>
      </w:r>
    </w:p>
    <w:p w14:paraId="6CEDB412" w14:textId="5567AD32" w:rsidR="003271E2" w:rsidRDefault="00BE4244" w:rsidP="00BE4244">
      <w:pPr>
        <w:pStyle w:val="Caption"/>
      </w:pPr>
      <w:bookmarkStart w:id="3" w:name="_Ref498582034"/>
      <w:r>
        <w:t xml:space="preserve">Figure </w:t>
      </w:r>
      <w:r>
        <w:fldChar w:fldCharType="begin"/>
      </w:r>
      <w:r>
        <w:instrText xml:space="preserve"> SEQ Figure \* ARABIC </w:instrText>
      </w:r>
      <w:r>
        <w:fldChar w:fldCharType="separate"/>
      </w:r>
      <w:r w:rsidR="00777718">
        <w:rPr>
          <w:noProof/>
        </w:rPr>
        <w:t>3</w:t>
      </w:r>
      <w:r>
        <w:fldChar w:fldCharType="end"/>
      </w:r>
      <w:bookmarkEnd w:id="3"/>
      <w:r>
        <w:t xml:space="preserve">: </w:t>
      </w:r>
      <m:oMath>
        <m:sSub>
          <m:sSubPr>
            <m:ctrlPr>
              <w:rPr>
                <w:rFonts w:ascii="Cambria Math" w:hAnsi="Cambria Math"/>
                <w:i/>
              </w:rPr>
            </m:ctrlPr>
          </m:sSubPr>
          <m:e>
            <m:r>
              <m:rPr>
                <m:sty m:val="bi"/>
              </m:rPr>
              <w:rPr>
                <w:rFonts w:ascii="Cambria Math" w:hAnsi="Cambria Math"/>
              </w:rPr>
              <m:t>E</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 xml:space="preserve"> </m:t>
        </m:r>
      </m:oMath>
      <w:r>
        <w:t>required to reach</w:t>
      </w:r>
      <w:r w:rsidR="00E352A8">
        <w:t xml:space="preserve"> BLER 0.01 for code rate R=0.95 and</w:t>
      </w:r>
      <w:r>
        <w:t xml:space="preserve"> 25</w:t>
      </w:r>
      <w:r w:rsidR="00E352A8">
        <w:t>6-QAM</w:t>
      </w:r>
      <w:r>
        <w:t>.</w:t>
      </w:r>
    </w:p>
    <w:p w14:paraId="10F0164F" w14:textId="64EAABC9" w:rsidR="00B41DF8" w:rsidRPr="00B41DF8" w:rsidRDefault="00B41DF8" w:rsidP="00B41DF8">
      <w:r>
        <w:lastRenderedPageBreak/>
        <w:t xml:space="preserve">The performance for code rate R=0.93 is shown in </w:t>
      </w:r>
      <w:r>
        <w:fldChar w:fldCharType="begin"/>
      </w:r>
      <w:r>
        <w:instrText xml:space="preserve"> REF _Ref498603018 \h </w:instrText>
      </w:r>
      <w:r>
        <w:fldChar w:fldCharType="separate"/>
      </w:r>
      <w:r>
        <w:t xml:space="preserve">Figure </w:t>
      </w:r>
      <w:r>
        <w:rPr>
          <w:noProof/>
        </w:rPr>
        <w:t>4</w:t>
      </w:r>
      <w:r>
        <w:fldChar w:fldCharType="end"/>
      </w:r>
      <w:r>
        <w:t>. We observe that code rate R=0.93 cannot be decoded for K=128 and 64-QAM. This combination of information block length, modulation order and code rate should thus be avoided as well.</w:t>
      </w:r>
    </w:p>
    <w:p w14:paraId="0EB02CB8" w14:textId="77777777" w:rsidR="009B78BC" w:rsidRDefault="009B78BC" w:rsidP="009B78BC">
      <w:pPr>
        <w:keepNext/>
        <w:jc w:val="center"/>
      </w:pPr>
      <w:r w:rsidRPr="009B78BC">
        <w:rPr>
          <w:noProof/>
        </w:rPr>
        <w:drawing>
          <wp:inline distT="0" distB="0" distL="0" distR="0" wp14:anchorId="5561BCFF" wp14:editId="77EF4591">
            <wp:extent cx="4520241" cy="3390181"/>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44232" cy="3408174"/>
                    </a:xfrm>
                    <a:prstGeom prst="rect">
                      <a:avLst/>
                    </a:prstGeom>
                  </pic:spPr>
                </pic:pic>
              </a:graphicData>
            </a:graphic>
          </wp:inline>
        </w:drawing>
      </w:r>
    </w:p>
    <w:p w14:paraId="0AD62C7D" w14:textId="0AE1FA48" w:rsidR="009E4225" w:rsidRDefault="009B78BC" w:rsidP="009B78BC">
      <w:pPr>
        <w:pStyle w:val="Caption"/>
      </w:pPr>
      <w:bookmarkStart w:id="4" w:name="_Ref498603018"/>
      <w:r>
        <w:t xml:space="preserve">Figure </w:t>
      </w:r>
      <w:r>
        <w:fldChar w:fldCharType="begin"/>
      </w:r>
      <w:r>
        <w:instrText xml:space="preserve"> SEQ Figure \* ARABIC </w:instrText>
      </w:r>
      <w:r>
        <w:fldChar w:fldCharType="separate"/>
      </w:r>
      <w:r w:rsidR="00777718">
        <w:rPr>
          <w:noProof/>
        </w:rPr>
        <w:t>4</w:t>
      </w:r>
      <w:r>
        <w:fldChar w:fldCharType="end"/>
      </w:r>
      <w:bookmarkEnd w:id="4"/>
      <w:r>
        <w:t xml:space="preserve">: </w:t>
      </w:r>
      <m:oMath>
        <m:sSub>
          <m:sSubPr>
            <m:ctrlPr>
              <w:rPr>
                <w:rFonts w:ascii="Cambria Math" w:hAnsi="Cambria Math"/>
                <w:i/>
              </w:rPr>
            </m:ctrlPr>
          </m:sSubPr>
          <m:e>
            <m:r>
              <m:rPr>
                <m:sty m:val="bi"/>
              </m:rPr>
              <w:rPr>
                <w:rFonts w:ascii="Cambria Math" w:hAnsi="Cambria Math"/>
              </w:rPr>
              <m:t>E</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 xml:space="preserve"> </m:t>
        </m:r>
      </m:oMath>
      <w:r>
        <w:t>required to reach BLER 0.01 for code rate R=0.93.</w:t>
      </w:r>
    </w:p>
    <w:p w14:paraId="7C99C832" w14:textId="016395AF" w:rsidR="00B41DF8" w:rsidRDefault="00777718" w:rsidP="00B41DF8">
      <w:r>
        <w:fldChar w:fldCharType="begin"/>
      </w:r>
      <w:r>
        <w:instrText xml:space="preserve"> REF _Ref498603875 \h </w:instrText>
      </w:r>
      <w:r>
        <w:fldChar w:fldCharType="separate"/>
      </w:r>
      <w:r>
        <w:t xml:space="preserve">Figure </w:t>
      </w:r>
      <w:r>
        <w:rPr>
          <w:noProof/>
        </w:rPr>
        <w:t>5</w:t>
      </w:r>
      <w:r>
        <w:fldChar w:fldCharType="end"/>
      </w:r>
      <w:r w:rsidR="00B41DF8">
        <w:t xml:space="preserve"> shows that </w:t>
      </w:r>
      <w:r>
        <w:t>successful decoding can be achieved for the whole range of K and for all modulations if the code rate is 0.92. We therefore have the following proposal:</w:t>
      </w:r>
    </w:p>
    <w:p w14:paraId="19B07D9A" w14:textId="60B62A50" w:rsidR="00777718" w:rsidRDefault="00777718" w:rsidP="00B41DF8">
      <w:pPr>
        <w:pStyle w:val="Proposal"/>
        <w:tabs>
          <w:tab w:val="clear" w:pos="1701"/>
        </w:tabs>
        <w:ind w:left="1276" w:hanging="1276"/>
      </w:pPr>
      <w:r>
        <w:t>UE can skip decoding with BG2 when the effective code rate is &gt; 0.92.</w:t>
      </w:r>
    </w:p>
    <w:p w14:paraId="5F11EEEC" w14:textId="358A6C23" w:rsidR="00777718" w:rsidRDefault="009601BE" w:rsidP="00777718">
      <w:pPr>
        <w:keepNext/>
        <w:jc w:val="center"/>
      </w:pPr>
      <w:r w:rsidRPr="009601BE">
        <w:rPr>
          <w:noProof/>
        </w:rPr>
        <w:drawing>
          <wp:inline distT="0" distB="0" distL="0" distR="0" wp14:anchorId="1A633889" wp14:editId="1C39B47F">
            <wp:extent cx="6120765" cy="36207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3620770"/>
                    </a:xfrm>
                    <a:prstGeom prst="rect">
                      <a:avLst/>
                    </a:prstGeom>
                  </pic:spPr>
                </pic:pic>
              </a:graphicData>
            </a:graphic>
          </wp:inline>
        </w:drawing>
      </w:r>
    </w:p>
    <w:p w14:paraId="036040E3" w14:textId="75BB55E6" w:rsidR="00E352A8" w:rsidRPr="0060162B" w:rsidRDefault="00777718" w:rsidP="00777718">
      <w:pPr>
        <w:pStyle w:val="Caption"/>
      </w:pPr>
      <w:bookmarkStart w:id="5" w:name="_Ref498603875"/>
      <w:r>
        <w:t xml:space="preserve">Figure </w:t>
      </w:r>
      <w:r>
        <w:fldChar w:fldCharType="begin"/>
      </w:r>
      <w:r>
        <w:instrText xml:space="preserve"> SEQ Figure \* ARABIC </w:instrText>
      </w:r>
      <w:r>
        <w:fldChar w:fldCharType="separate"/>
      </w:r>
      <w:r>
        <w:rPr>
          <w:noProof/>
        </w:rPr>
        <w:t>5</w:t>
      </w:r>
      <w:r>
        <w:fldChar w:fldCharType="end"/>
      </w:r>
      <w:bookmarkEnd w:id="5"/>
      <w:r>
        <w:t xml:space="preserve">: </w:t>
      </w:r>
      <m:oMath>
        <m:sSub>
          <m:sSubPr>
            <m:ctrlPr>
              <w:rPr>
                <w:rFonts w:ascii="Cambria Math" w:hAnsi="Cambria Math"/>
                <w:i/>
              </w:rPr>
            </m:ctrlPr>
          </m:sSubPr>
          <m:e>
            <m:r>
              <m:rPr>
                <m:sty m:val="bi"/>
              </m:rPr>
              <w:rPr>
                <w:rFonts w:ascii="Cambria Math" w:hAnsi="Cambria Math"/>
              </w:rPr>
              <m:t>E</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r>
          <m:rPr>
            <m:sty m:val="bi"/>
          </m:rPr>
          <w:rPr>
            <w:rFonts w:ascii="Cambria Math" w:hAnsi="Cambria Math"/>
          </w:rPr>
          <m:t xml:space="preserve"> </m:t>
        </m:r>
      </m:oMath>
      <w:r>
        <w:t>required to reach BLER 0.01 for code rate R=0.92.</w:t>
      </w:r>
    </w:p>
    <w:p w14:paraId="522C5BDA" w14:textId="77777777" w:rsidR="002D3A6F" w:rsidRDefault="00C01F33" w:rsidP="002D3A6F">
      <w:pPr>
        <w:pStyle w:val="Heading1"/>
      </w:pPr>
      <w:r w:rsidRPr="00CE0424">
        <w:lastRenderedPageBreak/>
        <w:t>Conclusion</w:t>
      </w:r>
    </w:p>
    <w:p w14:paraId="1B175B35" w14:textId="64A32C6A" w:rsidR="008E065E" w:rsidRPr="00CE0424" w:rsidRDefault="001F4F7E" w:rsidP="007077B0">
      <w:pPr>
        <w:rPr>
          <w:b/>
          <w:bCs/>
        </w:rPr>
      </w:pPr>
      <w:r>
        <w:t>In this contribution, we made</w:t>
      </w:r>
      <w:r w:rsidR="00F114B2">
        <w:t xml:space="preserve"> the following proposal</w:t>
      </w:r>
      <w:r>
        <w:t>:</w:t>
      </w:r>
      <w:r w:rsidR="007077B0" w:rsidRPr="00CE0424">
        <w:rPr>
          <w:b/>
          <w:bCs/>
        </w:rPr>
        <w:t xml:space="preserve"> </w:t>
      </w:r>
    </w:p>
    <w:p w14:paraId="6A12CC4E" w14:textId="77777777" w:rsidR="008E065E" w:rsidRPr="00CE0424" w:rsidRDefault="008E065E" w:rsidP="008E065E">
      <w:pPr>
        <w:rPr>
          <w:b/>
          <w:bCs/>
        </w:rPr>
      </w:pPr>
    </w:p>
    <w:p w14:paraId="6B4565A1" w14:textId="36D562CB" w:rsidR="00F114B2" w:rsidRDefault="00B41DF8" w:rsidP="00F114B2">
      <w:pPr>
        <w:pStyle w:val="Proposal"/>
        <w:numPr>
          <w:ilvl w:val="0"/>
          <w:numId w:val="22"/>
        </w:numPr>
      </w:pPr>
      <w:r>
        <w:t>UE can skip decoding with BG2 when the effective code rate is &gt; 0.92</w:t>
      </w:r>
      <w:r w:rsidR="00F114B2">
        <w:t>.</w:t>
      </w:r>
    </w:p>
    <w:p w14:paraId="25DC98D6" w14:textId="03DEEB8E" w:rsidR="00C01F33" w:rsidRPr="00CE0424" w:rsidRDefault="00C01F33" w:rsidP="006E062C"/>
    <w:p w14:paraId="1AE01858" w14:textId="77777777" w:rsidR="00F507D1" w:rsidRPr="00CE0424" w:rsidRDefault="00F507D1" w:rsidP="00CE0424">
      <w:pPr>
        <w:pStyle w:val="Heading1"/>
      </w:pPr>
      <w:bookmarkStart w:id="6" w:name="_In-sequence_SDU_delivery"/>
      <w:bookmarkEnd w:id="6"/>
      <w:r w:rsidRPr="00CE0424">
        <w:t>References</w:t>
      </w:r>
    </w:p>
    <w:p w14:paraId="59725718" w14:textId="12861DC8" w:rsidR="003A7EF3" w:rsidRPr="00CE0424" w:rsidRDefault="00F120F9" w:rsidP="00DC2016">
      <w:pPr>
        <w:pStyle w:val="Reference"/>
      </w:pPr>
      <w:bookmarkStart w:id="7" w:name="_Ref174151459"/>
      <w:bookmarkStart w:id="8" w:name="_Ref189809556"/>
      <w:bookmarkStart w:id="9" w:name="_Ref498497562"/>
      <w:r>
        <w:rPr>
          <w:rFonts w:cs="Arial"/>
        </w:rPr>
        <w:t>RAN1, Chairman’s Notes, 3GPP TSG RAN WG1 Meeting #90bis, October 2017</w:t>
      </w:r>
      <w:r>
        <w:t>.</w:t>
      </w:r>
      <w:bookmarkEnd w:id="7"/>
      <w:bookmarkEnd w:id="8"/>
      <w:bookmarkEnd w:id="9"/>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AE956" w14:textId="77777777" w:rsidR="00272EA3" w:rsidRDefault="00272EA3">
      <w:r>
        <w:separator/>
      </w:r>
    </w:p>
  </w:endnote>
  <w:endnote w:type="continuationSeparator" w:id="0">
    <w:p w14:paraId="54EB7EAD" w14:textId="77777777" w:rsidR="00272EA3" w:rsidRDefault="0027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7F68A" w14:textId="6319762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474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474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34F79" w14:textId="77777777" w:rsidR="00272EA3" w:rsidRDefault="00272EA3">
      <w:r>
        <w:separator/>
      </w:r>
    </w:p>
  </w:footnote>
  <w:footnote w:type="continuationSeparator" w:id="0">
    <w:p w14:paraId="1770B4DF" w14:textId="77777777" w:rsidR="00272EA3" w:rsidRDefault="00272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7E6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EC50EC"/>
    <w:multiLevelType w:val="hybridMultilevel"/>
    <w:tmpl w:val="A7FCF9F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D684910"/>
    <w:multiLevelType w:val="hybridMultilevel"/>
    <w:tmpl w:val="D8863B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2"/>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0"/>
  </w:num>
  <w:num w:numId="20">
    <w:abstractNumId w:val="14"/>
  </w:num>
  <w:num w:numId="21">
    <w:abstractNumId w:val="5"/>
  </w:num>
  <w:num w:numId="22">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3A"/>
    <w:rsid w:val="000006E1"/>
    <w:rsid w:val="00002A37"/>
    <w:rsid w:val="000039F4"/>
    <w:rsid w:val="00006446"/>
    <w:rsid w:val="00006896"/>
    <w:rsid w:val="00007CDC"/>
    <w:rsid w:val="00011B28"/>
    <w:rsid w:val="00015D15"/>
    <w:rsid w:val="0002564D"/>
    <w:rsid w:val="00025ECA"/>
    <w:rsid w:val="000325B8"/>
    <w:rsid w:val="00034C15"/>
    <w:rsid w:val="00036BA1"/>
    <w:rsid w:val="00041BD0"/>
    <w:rsid w:val="000422E2"/>
    <w:rsid w:val="00042F22"/>
    <w:rsid w:val="000444EF"/>
    <w:rsid w:val="00052A07"/>
    <w:rsid w:val="000534E3"/>
    <w:rsid w:val="0005606A"/>
    <w:rsid w:val="00057117"/>
    <w:rsid w:val="000604EE"/>
    <w:rsid w:val="000616E7"/>
    <w:rsid w:val="0006487E"/>
    <w:rsid w:val="00065E1A"/>
    <w:rsid w:val="00077E5F"/>
    <w:rsid w:val="0008036A"/>
    <w:rsid w:val="00081AE6"/>
    <w:rsid w:val="000828C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81"/>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5A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AE3"/>
    <w:rsid w:val="001C0EC6"/>
    <w:rsid w:val="001C14FD"/>
    <w:rsid w:val="001C1CE5"/>
    <w:rsid w:val="001C3D2A"/>
    <w:rsid w:val="001D51BA"/>
    <w:rsid w:val="001D6342"/>
    <w:rsid w:val="001D6D53"/>
    <w:rsid w:val="001D7043"/>
    <w:rsid w:val="001E58E2"/>
    <w:rsid w:val="001E7AED"/>
    <w:rsid w:val="001F3916"/>
    <w:rsid w:val="001F4F7E"/>
    <w:rsid w:val="001F54C5"/>
    <w:rsid w:val="001F662C"/>
    <w:rsid w:val="001F7074"/>
    <w:rsid w:val="00200490"/>
    <w:rsid w:val="00201F3A"/>
    <w:rsid w:val="00203F96"/>
    <w:rsid w:val="002045D9"/>
    <w:rsid w:val="002069B2"/>
    <w:rsid w:val="00206E56"/>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2EA3"/>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4A37"/>
    <w:rsid w:val="002C1F68"/>
    <w:rsid w:val="002C314B"/>
    <w:rsid w:val="002C41E6"/>
    <w:rsid w:val="002C7B07"/>
    <w:rsid w:val="002D071A"/>
    <w:rsid w:val="002D34B2"/>
    <w:rsid w:val="002D3A6F"/>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1E2"/>
    <w:rsid w:val="00331751"/>
    <w:rsid w:val="00334579"/>
    <w:rsid w:val="00335858"/>
    <w:rsid w:val="00336BDA"/>
    <w:rsid w:val="00342BD7"/>
    <w:rsid w:val="00343A07"/>
    <w:rsid w:val="00346DB5"/>
    <w:rsid w:val="003477B1"/>
    <w:rsid w:val="0035491B"/>
    <w:rsid w:val="00357380"/>
    <w:rsid w:val="003602D9"/>
    <w:rsid w:val="003604CE"/>
    <w:rsid w:val="003656AD"/>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F6F"/>
    <w:rsid w:val="00427248"/>
    <w:rsid w:val="00437447"/>
    <w:rsid w:val="00441A92"/>
    <w:rsid w:val="00444F56"/>
    <w:rsid w:val="00446488"/>
    <w:rsid w:val="004517AA"/>
    <w:rsid w:val="00452CAC"/>
    <w:rsid w:val="00457565"/>
    <w:rsid w:val="00457B71"/>
    <w:rsid w:val="004669E2"/>
    <w:rsid w:val="004679F0"/>
    <w:rsid w:val="00470C31"/>
    <w:rsid w:val="004734D0"/>
    <w:rsid w:val="0047556B"/>
    <w:rsid w:val="00477768"/>
    <w:rsid w:val="00491F06"/>
    <w:rsid w:val="00492BC5"/>
    <w:rsid w:val="004964F1"/>
    <w:rsid w:val="004A16BC"/>
    <w:rsid w:val="004A2B94"/>
    <w:rsid w:val="004B7C0C"/>
    <w:rsid w:val="004C2DB9"/>
    <w:rsid w:val="004C3898"/>
    <w:rsid w:val="004C6957"/>
    <w:rsid w:val="004D36B1"/>
    <w:rsid w:val="004D7EBD"/>
    <w:rsid w:val="004E2680"/>
    <w:rsid w:val="004E28F9"/>
    <w:rsid w:val="004E3BC1"/>
    <w:rsid w:val="004E462E"/>
    <w:rsid w:val="004E56DC"/>
    <w:rsid w:val="004E76F4"/>
    <w:rsid w:val="004F0B4E"/>
    <w:rsid w:val="004F0B6C"/>
    <w:rsid w:val="004F2078"/>
    <w:rsid w:val="004F4DA3"/>
    <w:rsid w:val="00500A37"/>
    <w:rsid w:val="00506557"/>
    <w:rsid w:val="0050677A"/>
    <w:rsid w:val="005108D8"/>
    <w:rsid w:val="005116F9"/>
    <w:rsid w:val="005153A7"/>
    <w:rsid w:val="005219CF"/>
    <w:rsid w:val="00534B59"/>
    <w:rsid w:val="00536759"/>
    <w:rsid w:val="00537C62"/>
    <w:rsid w:val="00537CBE"/>
    <w:rsid w:val="00546970"/>
    <w:rsid w:val="00554E19"/>
    <w:rsid w:val="0056121F"/>
    <w:rsid w:val="00572505"/>
    <w:rsid w:val="005746B2"/>
    <w:rsid w:val="00582809"/>
    <w:rsid w:val="00582B58"/>
    <w:rsid w:val="0058798C"/>
    <w:rsid w:val="005900FA"/>
    <w:rsid w:val="005935A4"/>
    <w:rsid w:val="005948C2"/>
    <w:rsid w:val="00595DCA"/>
    <w:rsid w:val="00597142"/>
    <w:rsid w:val="0059779B"/>
    <w:rsid w:val="005A209A"/>
    <w:rsid w:val="005A662D"/>
    <w:rsid w:val="005B35D7"/>
    <w:rsid w:val="005B392A"/>
    <w:rsid w:val="005B3AA3"/>
    <w:rsid w:val="005B591A"/>
    <w:rsid w:val="005B6F83"/>
    <w:rsid w:val="005C74FB"/>
    <w:rsid w:val="005D1602"/>
    <w:rsid w:val="005E0057"/>
    <w:rsid w:val="005E385F"/>
    <w:rsid w:val="005E5B81"/>
    <w:rsid w:val="005F2CB1"/>
    <w:rsid w:val="005F3025"/>
    <w:rsid w:val="005F618C"/>
    <w:rsid w:val="005F6626"/>
    <w:rsid w:val="005F70BD"/>
    <w:rsid w:val="0060162B"/>
    <w:rsid w:val="0060283C"/>
    <w:rsid w:val="00604F14"/>
    <w:rsid w:val="00611B83"/>
    <w:rsid w:val="00613257"/>
    <w:rsid w:val="00620A71"/>
    <w:rsid w:val="00620D80"/>
    <w:rsid w:val="006234A6"/>
    <w:rsid w:val="00630001"/>
    <w:rsid w:val="006311B3"/>
    <w:rsid w:val="00631CA0"/>
    <w:rsid w:val="0063245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3CB4"/>
    <w:rsid w:val="006741F2"/>
    <w:rsid w:val="00674CC3"/>
    <w:rsid w:val="00675C72"/>
    <w:rsid w:val="006771F9"/>
    <w:rsid w:val="006776D7"/>
    <w:rsid w:val="00681003"/>
    <w:rsid w:val="006817C9"/>
    <w:rsid w:val="00683ECE"/>
    <w:rsid w:val="00695FC2"/>
    <w:rsid w:val="00696949"/>
    <w:rsid w:val="00697052"/>
    <w:rsid w:val="006A3C1D"/>
    <w:rsid w:val="006A46FB"/>
    <w:rsid w:val="006A4FE8"/>
    <w:rsid w:val="006A5E28"/>
    <w:rsid w:val="006A697B"/>
    <w:rsid w:val="006A7AFF"/>
    <w:rsid w:val="006B1816"/>
    <w:rsid w:val="006B2099"/>
    <w:rsid w:val="006B50CF"/>
    <w:rsid w:val="006C03B8"/>
    <w:rsid w:val="006C5EC9"/>
    <w:rsid w:val="006C6059"/>
    <w:rsid w:val="006C7522"/>
    <w:rsid w:val="006D6C81"/>
    <w:rsid w:val="006D6F08"/>
    <w:rsid w:val="006E062C"/>
    <w:rsid w:val="006E28B7"/>
    <w:rsid w:val="006E3310"/>
    <w:rsid w:val="006E4E39"/>
    <w:rsid w:val="006E565E"/>
    <w:rsid w:val="006E673D"/>
    <w:rsid w:val="006E7D3B"/>
    <w:rsid w:val="006F1B70"/>
    <w:rsid w:val="006F1D3A"/>
    <w:rsid w:val="006F341D"/>
    <w:rsid w:val="006F3CDE"/>
    <w:rsid w:val="006F58D4"/>
    <w:rsid w:val="0070346E"/>
    <w:rsid w:val="00704EDB"/>
    <w:rsid w:val="00706101"/>
    <w:rsid w:val="00707072"/>
    <w:rsid w:val="007077B0"/>
    <w:rsid w:val="00707D61"/>
    <w:rsid w:val="00712287"/>
    <w:rsid w:val="00712772"/>
    <w:rsid w:val="00712F10"/>
    <w:rsid w:val="007148D3"/>
    <w:rsid w:val="00715B9A"/>
    <w:rsid w:val="00726EA6"/>
    <w:rsid w:val="00727208"/>
    <w:rsid w:val="00727680"/>
    <w:rsid w:val="007348B1"/>
    <w:rsid w:val="007362A6"/>
    <w:rsid w:val="00736D7D"/>
    <w:rsid w:val="00740E58"/>
    <w:rsid w:val="0074280F"/>
    <w:rsid w:val="007445A0"/>
    <w:rsid w:val="0074524B"/>
    <w:rsid w:val="00747D8B"/>
    <w:rsid w:val="00751228"/>
    <w:rsid w:val="00751D91"/>
    <w:rsid w:val="007571E1"/>
    <w:rsid w:val="007604B2"/>
    <w:rsid w:val="00765281"/>
    <w:rsid w:val="00766BAD"/>
    <w:rsid w:val="007730BD"/>
    <w:rsid w:val="007755F2"/>
    <w:rsid w:val="00776971"/>
    <w:rsid w:val="00777718"/>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933"/>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1BE"/>
    <w:rsid w:val="00961921"/>
    <w:rsid w:val="0096430A"/>
    <w:rsid w:val="0096554B"/>
    <w:rsid w:val="0096584A"/>
    <w:rsid w:val="009659D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8BC"/>
    <w:rsid w:val="009B7E87"/>
    <w:rsid w:val="009C403E"/>
    <w:rsid w:val="009C6356"/>
    <w:rsid w:val="009D4FF0"/>
    <w:rsid w:val="009D703C"/>
    <w:rsid w:val="009D718F"/>
    <w:rsid w:val="009E068F"/>
    <w:rsid w:val="009E14E0"/>
    <w:rsid w:val="009E35DB"/>
    <w:rsid w:val="009E4225"/>
    <w:rsid w:val="009E47A3"/>
    <w:rsid w:val="009F08F3"/>
    <w:rsid w:val="009F344F"/>
    <w:rsid w:val="00A00A01"/>
    <w:rsid w:val="00A048A8"/>
    <w:rsid w:val="00A04F49"/>
    <w:rsid w:val="00A13E54"/>
    <w:rsid w:val="00A17F63"/>
    <w:rsid w:val="00A2052C"/>
    <w:rsid w:val="00A2193B"/>
    <w:rsid w:val="00A2351A"/>
    <w:rsid w:val="00A264A9"/>
    <w:rsid w:val="00A27785"/>
    <w:rsid w:val="00A30187"/>
    <w:rsid w:val="00A3448A"/>
    <w:rsid w:val="00A36297"/>
    <w:rsid w:val="00A41E2B"/>
    <w:rsid w:val="00A429C8"/>
    <w:rsid w:val="00A45B74"/>
    <w:rsid w:val="00A52E1D"/>
    <w:rsid w:val="00A54414"/>
    <w:rsid w:val="00A61499"/>
    <w:rsid w:val="00A61646"/>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97F"/>
    <w:rsid w:val="00AE250F"/>
    <w:rsid w:val="00AE27AC"/>
    <w:rsid w:val="00AE28E6"/>
    <w:rsid w:val="00AE3743"/>
    <w:rsid w:val="00AE40E0"/>
    <w:rsid w:val="00AE456C"/>
    <w:rsid w:val="00AE4DBA"/>
    <w:rsid w:val="00AE4F07"/>
    <w:rsid w:val="00AF1C5D"/>
    <w:rsid w:val="00AF42D7"/>
    <w:rsid w:val="00B006FE"/>
    <w:rsid w:val="00B007CB"/>
    <w:rsid w:val="00B02AA9"/>
    <w:rsid w:val="00B02FA3"/>
    <w:rsid w:val="00B05084"/>
    <w:rsid w:val="00B157F9"/>
    <w:rsid w:val="00B20256"/>
    <w:rsid w:val="00B20D09"/>
    <w:rsid w:val="00B25E13"/>
    <w:rsid w:val="00B2763F"/>
    <w:rsid w:val="00B27AAC"/>
    <w:rsid w:val="00B30929"/>
    <w:rsid w:val="00B332A3"/>
    <w:rsid w:val="00B372AA"/>
    <w:rsid w:val="00B40445"/>
    <w:rsid w:val="00B41888"/>
    <w:rsid w:val="00B41DF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308"/>
    <w:rsid w:val="00BE1234"/>
    <w:rsid w:val="00BE2FA6"/>
    <w:rsid w:val="00BE333F"/>
    <w:rsid w:val="00BE424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37FA2"/>
    <w:rsid w:val="00C54995"/>
    <w:rsid w:val="00C54D41"/>
    <w:rsid w:val="00C60783"/>
    <w:rsid w:val="00C6349A"/>
    <w:rsid w:val="00C64672"/>
    <w:rsid w:val="00C70697"/>
    <w:rsid w:val="00C72EF4"/>
    <w:rsid w:val="00C75D2F"/>
    <w:rsid w:val="00C767BE"/>
    <w:rsid w:val="00C76E3C"/>
    <w:rsid w:val="00C81568"/>
    <w:rsid w:val="00C87313"/>
    <w:rsid w:val="00C9027A"/>
    <w:rsid w:val="00C9068E"/>
    <w:rsid w:val="00C939F7"/>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291"/>
    <w:rsid w:val="00D239A7"/>
    <w:rsid w:val="00D23F47"/>
    <w:rsid w:val="00D36E71"/>
    <w:rsid w:val="00D37D87"/>
    <w:rsid w:val="00D40B33"/>
    <w:rsid w:val="00D4318F"/>
    <w:rsid w:val="00D438BF"/>
    <w:rsid w:val="00D440F8"/>
    <w:rsid w:val="00D507C2"/>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2B0"/>
    <w:rsid w:val="00DA305E"/>
    <w:rsid w:val="00DA5417"/>
    <w:rsid w:val="00DA56E8"/>
    <w:rsid w:val="00DB0A9F"/>
    <w:rsid w:val="00DB377D"/>
    <w:rsid w:val="00DC2016"/>
    <w:rsid w:val="00DC2D36"/>
    <w:rsid w:val="00DC53EF"/>
    <w:rsid w:val="00DE0678"/>
    <w:rsid w:val="00DE198E"/>
    <w:rsid w:val="00DE5608"/>
    <w:rsid w:val="00DE58D0"/>
    <w:rsid w:val="00DE654F"/>
    <w:rsid w:val="00DF0B6E"/>
    <w:rsid w:val="00DF15E0"/>
    <w:rsid w:val="00DF2933"/>
    <w:rsid w:val="00DF37A0"/>
    <w:rsid w:val="00E04C01"/>
    <w:rsid w:val="00E110E7"/>
    <w:rsid w:val="00E11B20"/>
    <w:rsid w:val="00E17FA2"/>
    <w:rsid w:val="00E22330"/>
    <w:rsid w:val="00E30B5A"/>
    <w:rsid w:val="00E3123D"/>
    <w:rsid w:val="00E31461"/>
    <w:rsid w:val="00E31D43"/>
    <w:rsid w:val="00E32608"/>
    <w:rsid w:val="00E34188"/>
    <w:rsid w:val="00E34B6E"/>
    <w:rsid w:val="00E34E2D"/>
    <w:rsid w:val="00E352A8"/>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633"/>
    <w:rsid w:val="00EF18FE"/>
    <w:rsid w:val="00EF5787"/>
    <w:rsid w:val="00EF60D0"/>
    <w:rsid w:val="00EF7942"/>
    <w:rsid w:val="00F0528D"/>
    <w:rsid w:val="00F06C67"/>
    <w:rsid w:val="00F06DFD"/>
    <w:rsid w:val="00F071D1"/>
    <w:rsid w:val="00F07533"/>
    <w:rsid w:val="00F10629"/>
    <w:rsid w:val="00F114B2"/>
    <w:rsid w:val="00F120F9"/>
    <w:rsid w:val="00F15FA5"/>
    <w:rsid w:val="00F209B7"/>
    <w:rsid w:val="00F2376F"/>
    <w:rsid w:val="00F243D8"/>
    <w:rsid w:val="00F24BFE"/>
    <w:rsid w:val="00F30828"/>
    <w:rsid w:val="00F313D6"/>
    <w:rsid w:val="00F335CE"/>
    <w:rsid w:val="00F40F0C"/>
    <w:rsid w:val="00F46912"/>
    <w:rsid w:val="00F4766C"/>
    <w:rsid w:val="00F507D1"/>
    <w:rsid w:val="00F519CE"/>
    <w:rsid w:val="00F51ADA"/>
    <w:rsid w:val="00F607C5"/>
    <w:rsid w:val="00F60DEA"/>
    <w:rsid w:val="00F6302A"/>
    <w:rsid w:val="00F64747"/>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39D"/>
    <w:rsid w:val="00FB4C80"/>
    <w:rsid w:val="00FB6A6A"/>
    <w:rsid w:val="00FC7429"/>
    <w:rsid w:val="00FD07F6"/>
    <w:rsid w:val="00FD1EC8"/>
    <w:rsid w:val="00FD47ED"/>
    <w:rsid w:val="00FD74DB"/>
    <w:rsid w:val="00FD7660"/>
    <w:rsid w:val="00FE0655"/>
    <w:rsid w:val="00FE2365"/>
    <w:rsid w:val="00FE45F2"/>
    <w:rsid w:val="00FE4C7B"/>
    <w:rsid w:val="00FE7336"/>
    <w:rsid w:val="00FE787C"/>
    <w:rsid w:val="00FF45A5"/>
    <w:rsid w:val="00FF577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C7A0D"/>
  <w15:chartTrackingRefBased/>
  <w15:docId w15:val="{D3B38F96-AF49-40A5-9210-44CEE305A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6A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656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656A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656AD"/>
    <w:pPr>
      <w:numPr>
        <w:ilvl w:val="2"/>
      </w:numPr>
      <w:spacing w:before="120"/>
      <w:outlineLvl w:val="2"/>
    </w:pPr>
    <w:rPr>
      <w:sz w:val="28"/>
      <w:szCs w:val="28"/>
    </w:rPr>
  </w:style>
  <w:style w:type="paragraph" w:styleId="Heading4">
    <w:name w:val="heading 4"/>
    <w:basedOn w:val="Heading3"/>
    <w:next w:val="Normal"/>
    <w:qFormat/>
    <w:rsid w:val="003656AD"/>
    <w:pPr>
      <w:numPr>
        <w:ilvl w:val="3"/>
      </w:numPr>
      <w:outlineLvl w:val="3"/>
    </w:pPr>
    <w:rPr>
      <w:sz w:val="24"/>
      <w:szCs w:val="24"/>
    </w:rPr>
  </w:style>
  <w:style w:type="paragraph" w:styleId="Heading5">
    <w:name w:val="heading 5"/>
    <w:basedOn w:val="Heading4"/>
    <w:next w:val="Normal"/>
    <w:qFormat/>
    <w:rsid w:val="003656AD"/>
    <w:pPr>
      <w:numPr>
        <w:ilvl w:val="4"/>
      </w:numPr>
      <w:outlineLvl w:val="4"/>
    </w:pPr>
    <w:rPr>
      <w:sz w:val="22"/>
      <w:szCs w:val="22"/>
    </w:rPr>
  </w:style>
  <w:style w:type="paragraph" w:styleId="Heading6">
    <w:name w:val="heading 6"/>
    <w:basedOn w:val="Normal"/>
    <w:next w:val="Normal"/>
    <w:qFormat/>
    <w:rsid w:val="003656AD"/>
    <w:pPr>
      <w:keepNext/>
      <w:keepLines/>
      <w:numPr>
        <w:ilvl w:val="5"/>
        <w:numId w:val="1"/>
      </w:numPr>
      <w:spacing w:before="120"/>
      <w:outlineLvl w:val="5"/>
    </w:pPr>
    <w:rPr>
      <w:rFonts w:cs="Arial"/>
    </w:rPr>
  </w:style>
  <w:style w:type="paragraph" w:styleId="Heading7">
    <w:name w:val="heading 7"/>
    <w:basedOn w:val="Normal"/>
    <w:next w:val="Normal"/>
    <w:qFormat/>
    <w:rsid w:val="003656AD"/>
    <w:pPr>
      <w:keepNext/>
      <w:keepLines/>
      <w:numPr>
        <w:ilvl w:val="6"/>
        <w:numId w:val="1"/>
      </w:numPr>
      <w:spacing w:before="120"/>
      <w:outlineLvl w:val="6"/>
    </w:pPr>
    <w:rPr>
      <w:rFonts w:cs="Arial"/>
    </w:rPr>
  </w:style>
  <w:style w:type="paragraph" w:styleId="Heading8">
    <w:name w:val="heading 8"/>
    <w:basedOn w:val="Heading7"/>
    <w:next w:val="Normal"/>
    <w:qFormat/>
    <w:rsid w:val="003656AD"/>
    <w:pPr>
      <w:numPr>
        <w:ilvl w:val="7"/>
      </w:numPr>
      <w:outlineLvl w:val="7"/>
    </w:pPr>
  </w:style>
  <w:style w:type="paragraph" w:styleId="Heading9">
    <w:name w:val="heading 9"/>
    <w:basedOn w:val="Heading8"/>
    <w:next w:val="Normal"/>
    <w:qFormat/>
    <w:rsid w:val="003656AD"/>
    <w:pPr>
      <w:numPr>
        <w:ilvl w:val="8"/>
      </w:numPr>
      <w:outlineLvl w:val="8"/>
    </w:pPr>
  </w:style>
  <w:style w:type="character" w:default="1" w:styleId="DefaultParagraphFont">
    <w:name w:val="Default Paragraph Font"/>
    <w:uiPriority w:val="1"/>
    <w:semiHidden/>
    <w:unhideWhenUsed/>
    <w:rsid w:val="003656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6AD"/>
  </w:style>
  <w:style w:type="paragraph" w:styleId="TOC8">
    <w:name w:val="toc 8"/>
    <w:basedOn w:val="TOC1"/>
    <w:semiHidden/>
    <w:rsid w:val="003656AD"/>
    <w:pPr>
      <w:spacing w:before="180"/>
      <w:ind w:left="2693" w:hanging="2693"/>
    </w:pPr>
    <w:rPr>
      <w:b w:val="0"/>
      <w:bCs/>
    </w:rPr>
  </w:style>
  <w:style w:type="paragraph" w:styleId="TOC1">
    <w:name w:val="toc 1"/>
    <w:aliases w:val="Observation TOC2"/>
    <w:uiPriority w:val="39"/>
    <w:rsid w:val="003656A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656AD"/>
    <w:pPr>
      <w:keepNext/>
      <w:keepLines/>
      <w:spacing w:before="180"/>
      <w:jc w:val="center"/>
    </w:pPr>
  </w:style>
  <w:style w:type="paragraph" w:styleId="Caption">
    <w:name w:val="caption"/>
    <w:basedOn w:val="Normal"/>
    <w:next w:val="Normal"/>
    <w:qFormat/>
    <w:rsid w:val="003656AD"/>
    <w:pPr>
      <w:spacing w:after="240"/>
      <w:jc w:val="center"/>
    </w:pPr>
    <w:rPr>
      <w:b/>
      <w:bCs/>
    </w:rPr>
  </w:style>
  <w:style w:type="paragraph" w:styleId="TOC5">
    <w:name w:val="toc 5"/>
    <w:aliases w:val="Observation TOC"/>
    <w:basedOn w:val="TOC4"/>
    <w:semiHidden/>
    <w:rsid w:val="003656AD"/>
    <w:pPr>
      <w:tabs>
        <w:tab w:val="right" w:pos="1701"/>
      </w:tabs>
      <w:ind w:left="1701" w:hanging="1701"/>
    </w:pPr>
  </w:style>
  <w:style w:type="paragraph" w:styleId="TOC4">
    <w:name w:val="toc 4"/>
    <w:basedOn w:val="TOC3"/>
    <w:semiHidden/>
    <w:rsid w:val="003656AD"/>
    <w:pPr>
      <w:ind w:left="1418" w:hanging="1418"/>
    </w:pPr>
  </w:style>
  <w:style w:type="paragraph" w:styleId="TOC3">
    <w:name w:val="toc 3"/>
    <w:basedOn w:val="TOC2"/>
    <w:semiHidden/>
    <w:rsid w:val="003656AD"/>
    <w:pPr>
      <w:ind w:left="1134" w:hanging="1134"/>
    </w:pPr>
  </w:style>
  <w:style w:type="paragraph" w:styleId="TOC2">
    <w:name w:val="toc 2"/>
    <w:basedOn w:val="TOC1"/>
    <w:semiHidden/>
    <w:rsid w:val="003656AD"/>
    <w:pPr>
      <w:keepNext w:val="0"/>
      <w:spacing w:before="0"/>
      <w:ind w:left="851" w:hanging="851"/>
    </w:pPr>
    <w:rPr>
      <w:szCs w:val="20"/>
    </w:rPr>
  </w:style>
  <w:style w:type="paragraph" w:styleId="Index2">
    <w:name w:val="index 2"/>
    <w:basedOn w:val="Index1"/>
    <w:semiHidden/>
    <w:rsid w:val="003656AD"/>
    <w:pPr>
      <w:ind w:left="284"/>
    </w:pPr>
  </w:style>
  <w:style w:type="paragraph" w:styleId="Index1">
    <w:name w:val="index 1"/>
    <w:basedOn w:val="Normal"/>
    <w:semiHidden/>
    <w:rsid w:val="003656AD"/>
    <w:pPr>
      <w:keepLines/>
      <w:spacing w:after="0"/>
    </w:pPr>
  </w:style>
  <w:style w:type="paragraph" w:styleId="DocumentMap">
    <w:name w:val="Document Map"/>
    <w:basedOn w:val="Normal"/>
    <w:semiHidden/>
    <w:rsid w:val="003656AD"/>
    <w:pPr>
      <w:shd w:val="clear" w:color="auto" w:fill="000080"/>
    </w:pPr>
    <w:rPr>
      <w:rFonts w:ascii="Tahoma" w:hAnsi="Tahoma" w:cs="Tahoma"/>
    </w:rPr>
  </w:style>
  <w:style w:type="paragraph" w:styleId="ListNumber2">
    <w:name w:val="List Number 2"/>
    <w:basedOn w:val="ListNumber"/>
    <w:rsid w:val="003656AD"/>
    <w:pPr>
      <w:ind w:left="851"/>
    </w:pPr>
  </w:style>
  <w:style w:type="paragraph" w:styleId="ListNumber">
    <w:name w:val="List Number"/>
    <w:basedOn w:val="List"/>
    <w:rsid w:val="003656AD"/>
  </w:style>
  <w:style w:type="paragraph" w:styleId="List">
    <w:name w:val="List"/>
    <w:basedOn w:val="Normal"/>
    <w:rsid w:val="003656AD"/>
    <w:pPr>
      <w:ind w:left="568" w:hanging="284"/>
    </w:pPr>
  </w:style>
  <w:style w:type="paragraph" w:styleId="Header">
    <w:name w:val="header"/>
    <w:rsid w:val="003656A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56AD"/>
    <w:rPr>
      <w:b/>
      <w:bCs/>
      <w:position w:val="6"/>
      <w:sz w:val="16"/>
      <w:szCs w:val="16"/>
    </w:rPr>
  </w:style>
  <w:style w:type="paragraph" w:styleId="FootnoteText">
    <w:name w:val="footnote text"/>
    <w:basedOn w:val="Normal"/>
    <w:semiHidden/>
    <w:rsid w:val="003656AD"/>
    <w:pPr>
      <w:keepLines/>
      <w:spacing w:after="0"/>
      <w:ind w:left="454" w:hanging="454"/>
    </w:pPr>
    <w:rPr>
      <w:sz w:val="16"/>
      <w:szCs w:val="16"/>
    </w:rPr>
  </w:style>
  <w:style w:type="paragraph" w:customStyle="1" w:styleId="3GPPHeader">
    <w:name w:val="3GPP_Header"/>
    <w:basedOn w:val="Normal"/>
    <w:rsid w:val="003656AD"/>
    <w:pPr>
      <w:tabs>
        <w:tab w:val="left" w:pos="1701"/>
        <w:tab w:val="right" w:pos="9639"/>
      </w:tabs>
      <w:spacing w:after="240"/>
    </w:pPr>
    <w:rPr>
      <w:b/>
      <w:sz w:val="24"/>
    </w:rPr>
  </w:style>
  <w:style w:type="paragraph" w:styleId="TOC9">
    <w:name w:val="toc 9"/>
    <w:basedOn w:val="TOC8"/>
    <w:semiHidden/>
    <w:rsid w:val="003656AD"/>
    <w:pPr>
      <w:ind w:left="1418" w:hanging="1418"/>
    </w:pPr>
  </w:style>
  <w:style w:type="paragraph" w:styleId="TOC6">
    <w:name w:val="toc 6"/>
    <w:basedOn w:val="TOC5"/>
    <w:next w:val="Normal"/>
    <w:semiHidden/>
    <w:rsid w:val="003656AD"/>
    <w:pPr>
      <w:ind w:left="1985" w:hanging="1985"/>
    </w:pPr>
  </w:style>
  <w:style w:type="paragraph" w:styleId="TOC7">
    <w:name w:val="toc 7"/>
    <w:basedOn w:val="TOC6"/>
    <w:next w:val="Normal"/>
    <w:semiHidden/>
    <w:rsid w:val="003656AD"/>
    <w:pPr>
      <w:ind w:left="2268" w:hanging="2268"/>
    </w:pPr>
  </w:style>
  <w:style w:type="paragraph" w:styleId="ListBullet2">
    <w:name w:val="List Bullet 2"/>
    <w:basedOn w:val="ListBullet"/>
    <w:rsid w:val="003656AD"/>
    <w:pPr>
      <w:numPr>
        <w:numId w:val="6"/>
      </w:numPr>
    </w:pPr>
  </w:style>
  <w:style w:type="paragraph" w:styleId="ListBullet">
    <w:name w:val="List Bullet"/>
    <w:basedOn w:val="BodyText"/>
    <w:rsid w:val="003656AD"/>
    <w:pPr>
      <w:numPr>
        <w:numId w:val="5"/>
      </w:numPr>
    </w:pPr>
  </w:style>
  <w:style w:type="paragraph" w:styleId="ListBullet3">
    <w:name w:val="List Bullet 3"/>
    <w:basedOn w:val="ListBullet2"/>
    <w:rsid w:val="003656AD"/>
    <w:pPr>
      <w:numPr>
        <w:numId w:val="7"/>
      </w:numPr>
    </w:pPr>
  </w:style>
  <w:style w:type="paragraph" w:customStyle="1" w:styleId="EQ">
    <w:name w:val="EQ"/>
    <w:basedOn w:val="Normal"/>
    <w:next w:val="Normal"/>
    <w:rsid w:val="003656AD"/>
    <w:pPr>
      <w:keepLines/>
      <w:tabs>
        <w:tab w:val="center" w:pos="4536"/>
        <w:tab w:val="right" w:pos="9072"/>
      </w:tabs>
      <w:spacing w:after="180"/>
      <w:jc w:val="left"/>
    </w:pPr>
    <w:rPr>
      <w:noProof/>
      <w:lang w:eastAsia="en-US"/>
    </w:rPr>
  </w:style>
  <w:style w:type="paragraph" w:styleId="List2">
    <w:name w:val="List 2"/>
    <w:basedOn w:val="List"/>
    <w:rsid w:val="003656AD"/>
    <w:pPr>
      <w:ind w:left="851"/>
    </w:pPr>
  </w:style>
  <w:style w:type="paragraph" w:styleId="List3">
    <w:name w:val="List 3"/>
    <w:basedOn w:val="List2"/>
    <w:rsid w:val="003656AD"/>
    <w:pPr>
      <w:ind w:left="1135"/>
    </w:pPr>
  </w:style>
  <w:style w:type="paragraph" w:styleId="List4">
    <w:name w:val="List 4"/>
    <w:basedOn w:val="List3"/>
    <w:rsid w:val="003656AD"/>
    <w:pPr>
      <w:ind w:left="1418"/>
    </w:pPr>
  </w:style>
  <w:style w:type="paragraph" w:styleId="List5">
    <w:name w:val="List 5"/>
    <w:basedOn w:val="List4"/>
    <w:rsid w:val="003656AD"/>
    <w:pPr>
      <w:ind w:left="1702"/>
    </w:pPr>
  </w:style>
  <w:style w:type="paragraph" w:customStyle="1" w:styleId="EditorsNote">
    <w:name w:val="Editor's Note"/>
    <w:basedOn w:val="Normal"/>
    <w:rsid w:val="003656AD"/>
    <w:pPr>
      <w:keepLines/>
      <w:spacing w:after="180"/>
      <w:ind w:left="1135" w:hanging="851"/>
      <w:jc w:val="left"/>
    </w:pPr>
    <w:rPr>
      <w:color w:val="FF0000"/>
      <w:lang w:eastAsia="en-US"/>
    </w:rPr>
  </w:style>
  <w:style w:type="paragraph" w:styleId="ListBullet4">
    <w:name w:val="List Bullet 4"/>
    <w:basedOn w:val="ListBullet3"/>
    <w:rsid w:val="003656AD"/>
    <w:pPr>
      <w:numPr>
        <w:numId w:val="8"/>
      </w:numPr>
    </w:pPr>
  </w:style>
  <w:style w:type="paragraph" w:styleId="ListBullet5">
    <w:name w:val="List Bullet 5"/>
    <w:basedOn w:val="ListBullet4"/>
    <w:rsid w:val="003656AD"/>
    <w:pPr>
      <w:numPr>
        <w:numId w:val="4"/>
      </w:numPr>
    </w:pPr>
  </w:style>
  <w:style w:type="paragraph" w:styleId="Footer">
    <w:name w:val="footer"/>
    <w:basedOn w:val="Header"/>
    <w:semiHidden/>
    <w:rsid w:val="003656AD"/>
    <w:pPr>
      <w:jc w:val="center"/>
    </w:pPr>
    <w:rPr>
      <w:i/>
      <w:iCs/>
    </w:rPr>
  </w:style>
  <w:style w:type="paragraph" w:customStyle="1" w:styleId="Reference">
    <w:name w:val="Reference"/>
    <w:basedOn w:val="Normal"/>
    <w:rsid w:val="003656AD"/>
    <w:pPr>
      <w:numPr>
        <w:numId w:val="2"/>
      </w:numPr>
    </w:pPr>
  </w:style>
  <w:style w:type="paragraph" w:styleId="BalloonText">
    <w:name w:val="Balloon Text"/>
    <w:basedOn w:val="Normal"/>
    <w:semiHidden/>
    <w:rsid w:val="003656AD"/>
    <w:rPr>
      <w:rFonts w:ascii="Tahoma" w:hAnsi="Tahoma" w:cs="Tahoma"/>
      <w:sz w:val="16"/>
      <w:szCs w:val="16"/>
    </w:rPr>
  </w:style>
  <w:style w:type="character" w:styleId="PageNumber">
    <w:name w:val="page number"/>
    <w:basedOn w:val="DefaultParagraphFont"/>
    <w:semiHidden/>
    <w:rsid w:val="003656AD"/>
  </w:style>
  <w:style w:type="paragraph" w:styleId="BodyText">
    <w:name w:val="Body Text"/>
    <w:basedOn w:val="Normal"/>
    <w:link w:val="BodyTextChar"/>
    <w:rsid w:val="003656AD"/>
  </w:style>
  <w:style w:type="character" w:styleId="Hyperlink">
    <w:name w:val="Hyperlink"/>
    <w:uiPriority w:val="99"/>
    <w:rsid w:val="003656AD"/>
    <w:rPr>
      <w:color w:val="0000FF"/>
      <w:u w:val="single"/>
      <w:lang w:val="en-GB"/>
    </w:rPr>
  </w:style>
  <w:style w:type="character" w:styleId="FollowedHyperlink">
    <w:name w:val="FollowedHyperlink"/>
    <w:semiHidden/>
    <w:rsid w:val="003656AD"/>
    <w:rPr>
      <w:color w:val="FF0000"/>
      <w:u w:val="single"/>
    </w:rPr>
  </w:style>
  <w:style w:type="character" w:styleId="CommentReference">
    <w:name w:val="annotation reference"/>
    <w:semiHidden/>
    <w:rsid w:val="003656AD"/>
    <w:rPr>
      <w:sz w:val="16"/>
      <w:szCs w:val="16"/>
    </w:rPr>
  </w:style>
  <w:style w:type="paragraph" w:styleId="CommentText">
    <w:name w:val="annotation text"/>
    <w:basedOn w:val="Normal"/>
    <w:semiHidden/>
    <w:rsid w:val="003656AD"/>
  </w:style>
  <w:style w:type="paragraph" w:styleId="CommentSubject">
    <w:name w:val="annotation subject"/>
    <w:basedOn w:val="CommentText"/>
    <w:next w:val="CommentText"/>
    <w:semiHidden/>
    <w:rsid w:val="003656AD"/>
    <w:rPr>
      <w:b/>
      <w:bCs/>
    </w:rPr>
  </w:style>
  <w:style w:type="character" w:customStyle="1" w:styleId="Heading1Char">
    <w:name w:val="Heading 1 Char"/>
    <w:link w:val="Heading1"/>
    <w:rsid w:val="003656AD"/>
    <w:rPr>
      <w:rFonts w:ascii="Arial" w:hAnsi="Arial" w:cs="Arial"/>
      <w:sz w:val="36"/>
      <w:szCs w:val="36"/>
      <w:lang w:val="en-GB" w:eastAsia="zh-CN"/>
    </w:rPr>
  </w:style>
  <w:style w:type="paragraph" w:customStyle="1" w:styleId="B1">
    <w:name w:val="B1"/>
    <w:basedOn w:val="List"/>
    <w:link w:val="B1Char1"/>
    <w:rsid w:val="003656AD"/>
    <w:pPr>
      <w:spacing w:after="180"/>
      <w:jc w:val="left"/>
    </w:pPr>
    <w:rPr>
      <w:lang w:eastAsia="en-US"/>
    </w:rPr>
  </w:style>
  <w:style w:type="paragraph" w:customStyle="1" w:styleId="B2">
    <w:name w:val="B2"/>
    <w:basedOn w:val="List2"/>
    <w:link w:val="B2Char"/>
    <w:rsid w:val="003656AD"/>
    <w:pPr>
      <w:spacing w:after="180"/>
      <w:jc w:val="left"/>
    </w:pPr>
    <w:rPr>
      <w:lang w:eastAsia="en-US"/>
    </w:rPr>
  </w:style>
  <w:style w:type="paragraph" w:customStyle="1" w:styleId="B3">
    <w:name w:val="B3"/>
    <w:basedOn w:val="List3"/>
    <w:rsid w:val="003656AD"/>
    <w:pPr>
      <w:spacing w:after="180"/>
      <w:jc w:val="left"/>
    </w:pPr>
    <w:rPr>
      <w:lang w:eastAsia="en-US"/>
    </w:rPr>
  </w:style>
  <w:style w:type="paragraph" w:customStyle="1" w:styleId="B4">
    <w:name w:val="B4"/>
    <w:basedOn w:val="List4"/>
    <w:rsid w:val="003656AD"/>
    <w:pPr>
      <w:spacing w:after="180"/>
      <w:jc w:val="left"/>
    </w:pPr>
    <w:rPr>
      <w:lang w:eastAsia="en-US"/>
    </w:rPr>
  </w:style>
  <w:style w:type="paragraph" w:customStyle="1" w:styleId="Proposal">
    <w:name w:val="Proposal"/>
    <w:basedOn w:val="Normal"/>
    <w:rsid w:val="003656AD"/>
    <w:pPr>
      <w:numPr>
        <w:numId w:val="3"/>
      </w:numPr>
      <w:tabs>
        <w:tab w:val="clear" w:pos="1304"/>
        <w:tab w:val="left" w:pos="1701"/>
      </w:tabs>
      <w:ind w:left="1701" w:hanging="1701"/>
    </w:pPr>
    <w:rPr>
      <w:b/>
      <w:bCs/>
    </w:rPr>
  </w:style>
  <w:style w:type="character" w:customStyle="1" w:styleId="BodyTextChar">
    <w:name w:val="Body Text Char"/>
    <w:link w:val="BodyText"/>
    <w:rsid w:val="003656AD"/>
    <w:rPr>
      <w:rFonts w:ascii="Arial" w:hAnsi="Arial"/>
      <w:lang w:val="en-GB" w:eastAsia="zh-CN"/>
    </w:rPr>
  </w:style>
  <w:style w:type="paragraph" w:customStyle="1" w:styleId="B5">
    <w:name w:val="B5"/>
    <w:basedOn w:val="List5"/>
    <w:rsid w:val="003656AD"/>
    <w:pPr>
      <w:spacing w:after="180"/>
      <w:jc w:val="left"/>
    </w:pPr>
    <w:rPr>
      <w:lang w:eastAsia="en-US"/>
    </w:rPr>
  </w:style>
  <w:style w:type="paragraph" w:customStyle="1" w:styleId="EX">
    <w:name w:val="EX"/>
    <w:basedOn w:val="Normal"/>
    <w:rsid w:val="003656AD"/>
    <w:pPr>
      <w:keepLines/>
      <w:spacing w:after="180"/>
      <w:ind w:left="1702" w:hanging="1418"/>
      <w:jc w:val="left"/>
    </w:pPr>
    <w:rPr>
      <w:lang w:eastAsia="en-US"/>
    </w:rPr>
  </w:style>
  <w:style w:type="paragraph" w:customStyle="1" w:styleId="EW">
    <w:name w:val="EW"/>
    <w:basedOn w:val="EX"/>
    <w:rsid w:val="003656AD"/>
    <w:pPr>
      <w:spacing w:after="0"/>
    </w:pPr>
  </w:style>
  <w:style w:type="paragraph" w:customStyle="1" w:styleId="TAL">
    <w:name w:val="TAL"/>
    <w:basedOn w:val="Normal"/>
    <w:rsid w:val="003656AD"/>
    <w:pPr>
      <w:keepNext/>
      <w:keepLines/>
      <w:spacing w:after="0"/>
      <w:jc w:val="left"/>
    </w:pPr>
    <w:rPr>
      <w:sz w:val="18"/>
      <w:lang w:eastAsia="en-US"/>
    </w:rPr>
  </w:style>
  <w:style w:type="paragraph" w:customStyle="1" w:styleId="TAC">
    <w:name w:val="TAC"/>
    <w:basedOn w:val="TAL"/>
    <w:rsid w:val="003656AD"/>
    <w:pPr>
      <w:jc w:val="center"/>
    </w:pPr>
  </w:style>
  <w:style w:type="paragraph" w:customStyle="1" w:styleId="TAH">
    <w:name w:val="TAH"/>
    <w:basedOn w:val="TAC"/>
    <w:rsid w:val="003656AD"/>
    <w:rPr>
      <w:b/>
    </w:rPr>
  </w:style>
  <w:style w:type="paragraph" w:customStyle="1" w:styleId="TAN">
    <w:name w:val="TAN"/>
    <w:basedOn w:val="TAL"/>
    <w:rsid w:val="003656AD"/>
    <w:pPr>
      <w:ind w:left="851" w:hanging="851"/>
    </w:pPr>
  </w:style>
  <w:style w:type="paragraph" w:customStyle="1" w:styleId="TAR">
    <w:name w:val="TAR"/>
    <w:basedOn w:val="TAL"/>
    <w:rsid w:val="003656AD"/>
    <w:pPr>
      <w:jc w:val="right"/>
    </w:pPr>
  </w:style>
  <w:style w:type="paragraph" w:customStyle="1" w:styleId="TH">
    <w:name w:val="TH"/>
    <w:basedOn w:val="Normal"/>
    <w:rsid w:val="003656AD"/>
    <w:pPr>
      <w:keepNext/>
      <w:keepLines/>
      <w:spacing w:before="60" w:after="180"/>
      <w:jc w:val="center"/>
    </w:pPr>
    <w:rPr>
      <w:b/>
      <w:lang w:eastAsia="en-US"/>
    </w:rPr>
  </w:style>
  <w:style w:type="paragraph" w:customStyle="1" w:styleId="TF">
    <w:name w:val="TF"/>
    <w:basedOn w:val="TH"/>
    <w:rsid w:val="003656AD"/>
    <w:pPr>
      <w:keepNext w:val="0"/>
      <w:spacing w:before="0" w:after="240"/>
    </w:pPr>
  </w:style>
  <w:style w:type="paragraph" w:customStyle="1" w:styleId="TT">
    <w:name w:val="TT"/>
    <w:basedOn w:val="Heading1"/>
    <w:next w:val="Normal"/>
    <w:rsid w:val="003656AD"/>
    <w:pPr>
      <w:numPr>
        <w:numId w:val="0"/>
      </w:numPr>
      <w:ind w:left="1134" w:hanging="1134"/>
      <w:outlineLvl w:val="9"/>
    </w:pPr>
    <w:rPr>
      <w:rFonts w:cs="Times New Roman"/>
      <w:szCs w:val="20"/>
      <w:lang w:eastAsia="en-US"/>
    </w:rPr>
  </w:style>
  <w:style w:type="paragraph" w:customStyle="1" w:styleId="ZA">
    <w:name w:val="ZA"/>
    <w:rsid w:val="003656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56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56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56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56AD"/>
  </w:style>
  <w:style w:type="paragraph" w:customStyle="1" w:styleId="ZH">
    <w:name w:val="ZH"/>
    <w:rsid w:val="003656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56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56AD"/>
    <w:pPr>
      <w:framePr w:hRule="auto" w:wrap="notBeside" w:y="852"/>
    </w:pPr>
    <w:rPr>
      <w:i w:val="0"/>
      <w:sz w:val="40"/>
    </w:rPr>
  </w:style>
  <w:style w:type="paragraph" w:customStyle="1" w:styleId="ZU">
    <w:name w:val="ZU"/>
    <w:rsid w:val="003656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56AD"/>
    <w:pPr>
      <w:framePr w:wrap="notBeside" w:y="16161"/>
    </w:pPr>
  </w:style>
  <w:style w:type="paragraph" w:customStyle="1" w:styleId="FP">
    <w:name w:val="FP"/>
    <w:basedOn w:val="Normal"/>
    <w:rsid w:val="003656AD"/>
    <w:pPr>
      <w:spacing w:after="0"/>
      <w:jc w:val="left"/>
    </w:pPr>
    <w:rPr>
      <w:lang w:eastAsia="en-US"/>
    </w:rPr>
  </w:style>
  <w:style w:type="paragraph" w:customStyle="1" w:styleId="Observation">
    <w:name w:val="Observation"/>
    <w:basedOn w:val="Proposal"/>
    <w:qFormat/>
    <w:rsid w:val="003656AD"/>
    <w:pPr>
      <w:numPr>
        <w:numId w:val="13"/>
      </w:numPr>
      <w:ind w:left="1701" w:hanging="1701"/>
    </w:pPr>
  </w:style>
  <w:style w:type="paragraph" w:styleId="TableofFigures">
    <w:name w:val="table of figures"/>
    <w:basedOn w:val="Normal"/>
    <w:next w:val="Normal"/>
    <w:uiPriority w:val="99"/>
    <w:rsid w:val="003656AD"/>
    <w:pPr>
      <w:ind w:left="1418" w:hanging="1418"/>
      <w:jc w:val="left"/>
    </w:pPr>
    <w:rPr>
      <w:b/>
    </w:rPr>
  </w:style>
  <w:style w:type="paragraph" w:customStyle="1" w:styleId="Doc-text2">
    <w:name w:val="Doc-text2"/>
    <w:basedOn w:val="Normal"/>
    <w:link w:val="Doc-text2Char"/>
    <w:qFormat/>
    <w:rsid w:val="003656A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656AD"/>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D17291"/>
    <w:pPr>
      <w:overflowPunct/>
      <w:autoSpaceDE/>
      <w:autoSpaceDN/>
      <w:adjustRightInd/>
      <w:spacing w:after="0"/>
      <w:ind w:leftChars="400" w:left="840" w:hanging="1440"/>
      <w:jc w:val="left"/>
      <w:textAlignment w:val="auto"/>
    </w:pPr>
    <w:rPr>
      <w:rFonts w:ascii="Times" w:eastAsia="Batang" w:hAnsi="Times"/>
      <w:szCs w:val="24"/>
      <w:lang w:eastAsia="en-US"/>
    </w:rPr>
  </w:style>
  <w:style w:type="character" w:customStyle="1" w:styleId="ListParagraphChar">
    <w:name w:val="List Paragraph Char"/>
    <w:aliases w:val="- Bullets Char,목록 단락 Char"/>
    <w:link w:val="ListParagraph"/>
    <w:uiPriority w:val="34"/>
    <w:qFormat/>
    <w:rsid w:val="00D17291"/>
    <w:rPr>
      <w:rFonts w:ascii="Times" w:eastAsia="Batang" w:hAnsi="Times"/>
      <w:szCs w:val="24"/>
      <w:lang w:val="en-GB"/>
    </w:rPr>
  </w:style>
  <w:style w:type="character" w:styleId="PlaceholderText">
    <w:name w:val="Placeholder Text"/>
    <w:basedOn w:val="DefaultParagraphFont"/>
    <w:uiPriority w:val="99"/>
    <w:semiHidden/>
    <w:rsid w:val="004E3BC1"/>
    <w:rPr>
      <w:color w:val="808080"/>
    </w:rPr>
  </w:style>
  <w:style w:type="table" w:styleId="TableGrid">
    <w:name w:val="Table Grid"/>
    <w:basedOn w:val="TableNormal"/>
    <w:rsid w:val="002C3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D3A6F"/>
    <w:rPr>
      <w:i/>
      <w:iCs/>
    </w:rPr>
  </w:style>
  <w:style w:type="character" w:customStyle="1" w:styleId="B1Char1">
    <w:name w:val="B1 Char1"/>
    <w:link w:val="B1"/>
    <w:locked/>
    <w:rsid w:val="005E0057"/>
    <w:rPr>
      <w:rFonts w:ascii="Arial" w:hAnsi="Arial"/>
      <w:lang w:val="en-GB"/>
    </w:rPr>
  </w:style>
  <w:style w:type="character" w:customStyle="1" w:styleId="B2Char">
    <w:name w:val="B2 Char"/>
    <w:link w:val="B2"/>
    <w:locked/>
    <w:rsid w:val="005E005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90086481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D8A6FC5-B9E5-49E0-824E-31FD91CD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476</TotalTime>
  <Pages>5</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Sandberg</dc:creator>
  <cp:keywords>Ericsson; TDoc; 3GPP</cp:keywords>
  <cp:lastModifiedBy>Yufei Blankenship</cp:lastModifiedBy>
  <cp:revision>14</cp:revision>
  <cp:lastPrinted>2008-01-31T16:09:00Z</cp:lastPrinted>
  <dcterms:created xsi:type="dcterms:W3CDTF">2017-11-15T07:07:00Z</dcterms:created>
  <dcterms:modified xsi:type="dcterms:W3CDTF">2017-11-18T05:16:00Z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